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B9F" w:rsidRPr="004701A6" w:rsidRDefault="00E91CF8" w:rsidP="00276B9F">
      <w:pPr>
        <w:spacing w:line="360" w:lineRule="auto"/>
        <w:jc w:val="center"/>
        <w:rPr>
          <w:rFonts w:asciiTheme="minorHAnsi" w:hAnsiTheme="minorHAnsi"/>
          <w:b/>
          <w:sz w:val="22"/>
          <w:szCs w:val="22"/>
        </w:rPr>
      </w:pPr>
      <w:bookmarkStart w:id="0" w:name="_GoBack"/>
      <w:bookmarkEnd w:id="0"/>
      <w:r>
        <w:rPr>
          <w:rFonts w:asciiTheme="minorHAnsi" w:hAnsiTheme="minorHAnsi"/>
          <w:b/>
          <w:sz w:val="22"/>
          <w:szCs w:val="22"/>
        </w:rPr>
        <w:t>Additional file 3</w:t>
      </w:r>
      <w:r w:rsidR="00276B9F" w:rsidRPr="004701A6">
        <w:rPr>
          <w:rFonts w:asciiTheme="minorHAnsi" w:hAnsiTheme="minorHAnsi"/>
          <w:b/>
          <w:sz w:val="22"/>
          <w:szCs w:val="22"/>
        </w:rPr>
        <w:t>: Contact with subject experts</w:t>
      </w:r>
    </w:p>
    <w:p w:rsidR="00276B9F" w:rsidRPr="004701A6" w:rsidRDefault="00276B9F" w:rsidP="00276B9F">
      <w:pPr>
        <w:spacing w:line="360" w:lineRule="auto"/>
        <w:rPr>
          <w:rFonts w:asciiTheme="minorHAnsi" w:hAnsiTheme="minorHAnsi"/>
          <w:sz w:val="22"/>
          <w:szCs w:val="22"/>
        </w:rPr>
      </w:pPr>
    </w:p>
    <w:p w:rsidR="00276B9F" w:rsidRPr="004701A6" w:rsidRDefault="00276B9F" w:rsidP="00276B9F">
      <w:pPr>
        <w:spacing w:line="360" w:lineRule="auto"/>
        <w:rPr>
          <w:rFonts w:asciiTheme="minorHAnsi" w:hAnsiTheme="minorHAnsi"/>
          <w:sz w:val="22"/>
          <w:szCs w:val="22"/>
        </w:rPr>
      </w:pPr>
      <w:proofErr w:type="gramStart"/>
      <w:r w:rsidRPr="004701A6">
        <w:rPr>
          <w:rFonts w:asciiTheme="minorHAnsi" w:hAnsiTheme="minorHAnsi"/>
          <w:sz w:val="22"/>
          <w:szCs w:val="22"/>
        </w:rPr>
        <w:t>A number of</w:t>
      </w:r>
      <w:proofErr w:type="gramEnd"/>
      <w:r w:rsidRPr="004701A6">
        <w:rPr>
          <w:rFonts w:asciiTheme="minorHAnsi" w:hAnsiTheme="minorHAnsi"/>
          <w:sz w:val="22"/>
          <w:szCs w:val="22"/>
        </w:rPr>
        <w:t xml:space="preserve"> experts were contacted for this review by email on 24</w:t>
      </w:r>
      <w:r w:rsidRPr="004701A6">
        <w:rPr>
          <w:rFonts w:asciiTheme="minorHAnsi" w:hAnsiTheme="minorHAnsi"/>
          <w:sz w:val="22"/>
          <w:szCs w:val="22"/>
          <w:vertAlign w:val="superscript"/>
        </w:rPr>
        <w:t>th</w:t>
      </w:r>
      <w:r w:rsidRPr="004701A6">
        <w:rPr>
          <w:rFonts w:asciiTheme="minorHAnsi" w:hAnsiTheme="minorHAnsi"/>
          <w:sz w:val="22"/>
          <w:szCs w:val="22"/>
        </w:rPr>
        <w:t xml:space="preserve"> July</w:t>
      </w:r>
      <w:r>
        <w:rPr>
          <w:rFonts w:asciiTheme="minorHAnsi" w:hAnsiTheme="minorHAnsi"/>
          <w:sz w:val="22"/>
          <w:szCs w:val="22"/>
        </w:rPr>
        <w:t xml:space="preserve"> 2018</w:t>
      </w:r>
      <w:r w:rsidRPr="004701A6">
        <w:rPr>
          <w:rFonts w:asciiTheme="minorHAnsi" w:hAnsiTheme="minorHAnsi"/>
          <w:sz w:val="22"/>
          <w:szCs w:val="22"/>
        </w:rPr>
        <w:t xml:space="preserve">. The names of the experts contacted and their institutions, and template of the email sent are detailed below. </w:t>
      </w:r>
    </w:p>
    <w:p w:rsidR="00276B9F" w:rsidRPr="004701A6" w:rsidRDefault="00276B9F" w:rsidP="00276B9F">
      <w:pPr>
        <w:spacing w:line="360" w:lineRule="auto"/>
        <w:rPr>
          <w:rFonts w:asciiTheme="minorHAnsi" w:hAnsiTheme="minorHAnsi"/>
          <w:sz w:val="22"/>
          <w:szCs w:val="22"/>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62"/>
      </w:tblGrid>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Alyssa Lederer</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Assistant Professor, Tulane University, Louisiana,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Bahr Weiss</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Associate Professor of Psychology and Human Development, Vanderbilt University, Nashville,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Brian Flay</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Professor, School of Social and </w:t>
            </w:r>
            <w:proofErr w:type="spellStart"/>
            <w:r w:rsidRPr="004701A6">
              <w:rPr>
                <w:rFonts w:asciiTheme="minorHAnsi" w:hAnsiTheme="minorHAnsi"/>
                <w:sz w:val="22"/>
                <w:szCs w:val="22"/>
              </w:rPr>
              <w:t>Behavioral</w:t>
            </w:r>
            <w:proofErr w:type="spellEnd"/>
            <w:r w:rsidRPr="004701A6">
              <w:rPr>
                <w:rFonts w:asciiTheme="minorHAnsi" w:hAnsiTheme="minorHAnsi"/>
                <w:sz w:val="22"/>
                <w:szCs w:val="22"/>
              </w:rPr>
              <w:t xml:space="preserve"> Health Sciences, Oregon State University,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Bruce Taylor</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Senior Fellow, Public Health, University of Chicago,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Carl May</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University of Southampton,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Carolyn C. Johnson</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Endowed Professor, School of Public Health and Tropical Medicine, Tulane University, Louisiana,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Cate Egan</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Assistant Professor, University of Idaho,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Claire V. Crooks</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Associate Professor, Western Education,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Collin Webster</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Associate Dean for Research and Innovation Professor, College of Education, University of South Carolina,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Danny Wight</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Institute of Health &amp; Wellbeing, University of Glasgow,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David Foxcroft</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of Community Psychology and Public Health, Oxford Brooks,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Deanna M. </w:t>
            </w:r>
            <w:proofErr w:type="spellStart"/>
            <w:r w:rsidRPr="004701A6">
              <w:rPr>
                <w:rFonts w:asciiTheme="minorHAnsi" w:hAnsiTheme="minorHAnsi"/>
                <w:sz w:val="22"/>
                <w:szCs w:val="22"/>
              </w:rPr>
              <w:t>Hoelscher</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Director, Michael &amp; Susan Dell </w:t>
            </w:r>
            <w:proofErr w:type="spellStart"/>
            <w:r w:rsidRPr="004701A6">
              <w:rPr>
                <w:rFonts w:asciiTheme="minorHAnsi" w:hAnsiTheme="minorHAnsi"/>
                <w:sz w:val="22"/>
                <w:szCs w:val="22"/>
              </w:rPr>
              <w:t>Center</w:t>
            </w:r>
            <w:proofErr w:type="spellEnd"/>
            <w:r w:rsidRPr="004701A6">
              <w:rPr>
                <w:rFonts w:asciiTheme="minorHAnsi" w:hAnsiTheme="minorHAnsi"/>
                <w:sz w:val="22"/>
                <w:szCs w:val="22"/>
              </w:rPr>
              <w:t xml:space="preserve"> for Healthy Living,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Douglas Luke</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Director, </w:t>
            </w:r>
            <w:proofErr w:type="spellStart"/>
            <w:r w:rsidRPr="004701A6">
              <w:rPr>
                <w:rFonts w:asciiTheme="minorHAnsi" w:hAnsiTheme="minorHAnsi"/>
                <w:sz w:val="22"/>
                <w:szCs w:val="22"/>
              </w:rPr>
              <w:t>Center</w:t>
            </w:r>
            <w:proofErr w:type="spellEnd"/>
            <w:r w:rsidRPr="004701A6">
              <w:rPr>
                <w:rFonts w:asciiTheme="minorHAnsi" w:hAnsiTheme="minorHAnsi"/>
                <w:sz w:val="22"/>
                <w:szCs w:val="22"/>
              </w:rPr>
              <w:t xml:space="preserve"> for Public Health Systems Science, Washington University in St Louis,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Elling </w:t>
            </w:r>
            <w:proofErr w:type="spellStart"/>
            <w:r w:rsidRPr="004701A6">
              <w:rPr>
                <w:rFonts w:asciiTheme="minorHAnsi" w:hAnsiTheme="minorHAnsi"/>
                <w:sz w:val="22"/>
                <w:szCs w:val="22"/>
              </w:rPr>
              <w:t>Bere</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Professor, </w:t>
            </w:r>
            <w:proofErr w:type="spellStart"/>
            <w:r w:rsidRPr="004701A6">
              <w:rPr>
                <w:rFonts w:asciiTheme="minorHAnsi" w:hAnsiTheme="minorHAnsi"/>
                <w:sz w:val="22"/>
                <w:szCs w:val="22"/>
              </w:rPr>
              <w:t>Universitetet</w:t>
            </w:r>
            <w:proofErr w:type="spellEnd"/>
            <w:r w:rsidRPr="004701A6">
              <w:rPr>
                <w:rFonts w:asciiTheme="minorHAnsi" w:hAnsiTheme="minorHAnsi"/>
                <w:sz w:val="22"/>
                <w:szCs w:val="22"/>
              </w:rPr>
              <w:t xml:space="preserve"> </w:t>
            </w:r>
            <w:proofErr w:type="spellStart"/>
            <w:r w:rsidRPr="004701A6">
              <w:rPr>
                <w:rFonts w:asciiTheme="minorHAnsi" w:hAnsiTheme="minorHAnsi"/>
                <w:sz w:val="22"/>
                <w:szCs w:val="22"/>
              </w:rPr>
              <w:t>Agder</w:t>
            </w:r>
            <w:proofErr w:type="spellEnd"/>
            <w:r w:rsidRPr="004701A6">
              <w:rPr>
                <w:rFonts w:asciiTheme="minorHAnsi" w:hAnsiTheme="minorHAnsi"/>
                <w:sz w:val="22"/>
                <w:szCs w:val="22"/>
              </w:rPr>
              <w:t>, Norway</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Emily Ozer</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Community Health Sciences, University of California, Berkeley,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proofErr w:type="spellStart"/>
            <w:r w:rsidRPr="004701A6">
              <w:rPr>
                <w:rFonts w:asciiTheme="minorHAnsi" w:hAnsiTheme="minorHAnsi"/>
                <w:sz w:val="22"/>
                <w:szCs w:val="22"/>
              </w:rPr>
              <w:t>Erum</w:t>
            </w:r>
            <w:proofErr w:type="spellEnd"/>
            <w:r w:rsidRPr="004701A6">
              <w:rPr>
                <w:rFonts w:asciiTheme="minorHAnsi" w:hAnsiTheme="minorHAnsi"/>
                <w:sz w:val="22"/>
                <w:szCs w:val="22"/>
              </w:rPr>
              <w:t xml:space="preserve"> Nadeem</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Assistant Professor, Department of Child and Adolescent Psychiatry, New York University,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George Patton</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of Population Health Studies of Adolescents, University of Melbourne, Australia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Graham Moore</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Senior Lecturer, School of Social Sciences, University of Cardiff,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Helen Weiss</w:t>
            </w:r>
          </w:p>
        </w:tc>
        <w:tc>
          <w:tcPr>
            <w:tcW w:w="6662" w:type="dxa"/>
          </w:tcPr>
          <w:p w:rsidR="00276B9F" w:rsidRPr="004701A6" w:rsidRDefault="00276B9F" w:rsidP="00877546">
            <w:pPr>
              <w:spacing w:line="360" w:lineRule="auto"/>
              <w:rPr>
                <w:rFonts w:asciiTheme="minorHAnsi" w:hAnsiTheme="minorHAnsi"/>
                <w:sz w:val="22"/>
                <w:szCs w:val="22"/>
              </w:rPr>
            </w:pPr>
            <w:proofErr w:type="spellStart"/>
            <w:r w:rsidRPr="004701A6">
              <w:rPr>
                <w:rFonts w:asciiTheme="minorHAnsi" w:hAnsiTheme="minorHAnsi"/>
                <w:sz w:val="22"/>
                <w:szCs w:val="22"/>
              </w:rPr>
              <w:t>Professsor</w:t>
            </w:r>
            <w:proofErr w:type="spellEnd"/>
            <w:r w:rsidRPr="004701A6">
              <w:rPr>
                <w:rFonts w:asciiTheme="minorHAnsi" w:hAnsiTheme="minorHAnsi"/>
                <w:sz w:val="22"/>
                <w:szCs w:val="22"/>
              </w:rPr>
              <w:t xml:space="preserve"> of Epidemiology and Director of the MRC Tropical Epidemiology Group, LSHTM,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proofErr w:type="spellStart"/>
            <w:r w:rsidRPr="004701A6">
              <w:rPr>
                <w:rFonts w:asciiTheme="minorHAnsi" w:hAnsiTheme="minorHAnsi"/>
                <w:sz w:val="22"/>
                <w:szCs w:val="22"/>
              </w:rPr>
              <w:lastRenderedPageBreak/>
              <w:t>Honor</w:t>
            </w:r>
            <w:proofErr w:type="spellEnd"/>
            <w:r w:rsidRPr="004701A6">
              <w:rPr>
                <w:rFonts w:asciiTheme="minorHAnsi" w:hAnsiTheme="minorHAnsi"/>
                <w:sz w:val="22"/>
                <w:szCs w:val="22"/>
              </w:rPr>
              <w:t xml:space="preserve"> Young</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Lecturer in quantitative research methods, School of Social Sciences, University of Cardiff,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J. David Hawkins</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Endowed Professor in Prevention, University of Washington,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Jeremy </w:t>
            </w:r>
            <w:proofErr w:type="spellStart"/>
            <w:r w:rsidRPr="004701A6">
              <w:rPr>
                <w:rFonts w:asciiTheme="minorHAnsi" w:hAnsiTheme="minorHAnsi"/>
                <w:sz w:val="22"/>
                <w:szCs w:val="22"/>
              </w:rPr>
              <w:t>Segrott</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Lecturer, University of Cardiff,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John E. </w:t>
            </w:r>
            <w:proofErr w:type="spellStart"/>
            <w:r w:rsidRPr="004701A6">
              <w:rPr>
                <w:rFonts w:asciiTheme="minorHAnsi" w:hAnsiTheme="minorHAnsi"/>
                <w:sz w:val="22"/>
                <w:szCs w:val="22"/>
              </w:rPr>
              <w:t>Lochman</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Professor and </w:t>
            </w:r>
            <w:proofErr w:type="spellStart"/>
            <w:r w:rsidRPr="004701A6">
              <w:rPr>
                <w:rFonts w:asciiTheme="minorHAnsi" w:hAnsiTheme="minorHAnsi"/>
                <w:sz w:val="22"/>
                <w:szCs w:val="22"/>
              </w:rPr>
              <w:t>Doddridge</w:t>
            </w:r>
            <w:proofErr w:type="spellEnd"/>
            <w:r w:rsidRPr="004701A6">
              <w:rPr>
                <w:rFonts w:asciiTheme="minorHAnsi" w:hAnsiTheme="minorHAnsi"/>
                <w:sz w:val="22"/>
                <w:szCs w:val="22"/>
              </w:rPr>
              <w:t xml:space="preserve"> Saxon Chair in Clinical Psychology, University of Alabama,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John P. Elder</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Distinguished Professor, San Diego State University,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John Santelli</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Professor, Population and Family Health and </w:t>
            </w:r>
            <w:proofErr w:type="spellStart"/>
            <w:r w:rsidRPr="004701A6">
              <w:rPr>
                <w:rFonts w:asciiTheme="minorHAnsi" w:hAnsiTheme="minorHAnsi"/>
                <w:sz w:val="22"/>
                <w:szCs w:val="22"/>
              </w:rPr>
              <w:t>Pediatrics</w:t>
            </w:r>
            <w:proofErr w:type="spellEnd"/>
            <w:r w:rsidRPr="004701A6">
              <w:rPr>
                <w:rFonts w:asciiTheme="minorHAnsi" w:hAnsiTheme="minorHAnsi"/>
                <w:sz w:val="22"/>
                <w:szCs w:val="22"/>
              </w:rPr>
              <w:t>, University of Columbia,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Judi </w:t>
            </w:r>
            <w:proofErr w:type="spellStart"/>
            <w:r w:rsidRPr="004701A6">
              <w:rPr>
                <w:rFonts w:asciiTheme="minorHAnsi" w:hAnsiTheme="minorHAnsi"/>
                <w:sz w:val="22"/>
                <w:szCs w:val="22"/>
              </w:rPr>
              <w:t>Kidger</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Senior Research Fellow in Public Health, University of Bristol,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Judy Hutchings</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in Psychology, University of Bangor,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Karen Devries</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Associate Professor in Social Epidemiology, LSHTM,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Karen E. </w:t>
            </w:r>
            <w:proofErr w:type="spellStart"/>
            <w:r w:rsidRPr="004701A6">
              <w:rPr>
                <w:rFonts w:asciiTheme="minorHAnsi" w:hAnsiTheme="minorHAnsi"/>
                <w:sz w:val="22"/>
                <w:szCs w:val="22"/>
              </w:rPr>
              <w:t>Schetzina</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Department of </w:t>
            </w:r>
            <w:proofErr w:type="spellStart"/>
            <w:r w:rsidRPr="004701A6">
              <w:rPr>
                <w:rFonts w:asciiTheme="minorHAnsi" w:hAnsiTheme="minorHAnsi"/>
                <w:sz w:val="22"/>
                <w:szCs w:val="22"/>
              </w:rPr>
              <w:t>Pediatrics</w:t>
            </w:r>
            <w:proofErr w:type="spellEnd"/>
            <w:r w:rsidRPr="004701A6">
              <w:rPr>
                <w:rFonts w:asciiTheme="minorHAnsi" w:hAnsiTheme="minorHAnsi"/>
                <w:sz w:val="22"/>
                <w:szCs w:val="22"/>
              </w:rPr>
              <w:t>, East Tennessee State University,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Karin Coyle</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Chief Science Officer, ETR Associates,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Kimberly J. Rauscher</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Associate Professor, West Virginia University,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Larry Aber</w:t>
            </w:r>
          </w:p>
        </w:tc>
        <w:tc>
          <w:tcPr>
            <w:tcW w:w="6662" w:type="dxa"/>
          </w:tcPr>
          <w:p w:rsidR="00276B9F" w:rsidRPr="004701A6" w:rsidRDefault="00276B9F" w:rsidP="00877546">
            <w:pPr>
              <w:spacing w:line="360" w:lineRule="auto"/>
              <w:rPr>
                <w:rFonts w:asciiTheme="minorHAnsi" w:hAnsiTheme="minorHAnsi"/>
                <w:sz w:val="22"/>
                <w:szCs w:val="22"/>
              </w:rPr>
            </w:pPr>
            <w:proofErr w:type="spellStart"/>
            <w:r w:rsidRPr="004701A6">
              <w:rPr>
                <w:rFonts w:asciiTheme="minorHAnsi" w:hAnsiTheme="minorHAnsi"/>
                <w:sz w:val="22"/>
                <w:szCs w:val="22"/>
              </w:rPr>
              <w:t>Willner</w:t>
            </w:r>
            <w:proofErr w:type="spellEnd"/>
            <w:r w:rsidRPr="004701A6">
              <w:rPr>
                <w:rFonts w:asciiTheme="minorHAnsi" w:hAnsiTheme="minorHAnsi"/>
                <w:sz w:val="22"/>
                <w:szCs w:val="22"/>
              </w:rPr>
              <w:t xml:space="preserve"> Family Professor of Psychology and Public Policy, NYU Steinhardt,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Laurence Moore</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Director of the MRC/CSO Social and Public Health Sciences Unit, University of Glasgow,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Leslie A. Lytle</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Professor, Department of Health </w:t>
            </w:r>
            <w:proofErr w:type="spellStart"/>
            <w:r w:rsidRPr="004701A6">
              <w:rPr>
                <w:rFonts w:asciiTheme="minorHAnsi" w:hAnsiTheme="minorHAnsi"/>
                <w:sz w:val="22"/>
                <w:szCs w:val="22"/>
              </w:rPr>
              <w:t>Behavior</w:t>
            </w:r>
            <w:proofErr w:type="spellEnd"/>
            <w:r w:rsidRPr="004701A6">
              <w:rPr>
                <w:rFonts w:asciiTheme="minorHAnsi" w:hAnsiTheme="minorHAnsi"/>
                <w:sz w:val="22"/>
                <w:szCs w:val="22"/>
              </w:rPr>
              <w:t xml:space="preserve">, </w:t>
            </w:r>
            <w:proofErr w:type="spellStart"/>
            <w:r w:rsidRPr="004701A6">
              <w:rPr>
                <w:rFonts w:asciiTheme="minorHAnsi" w:hAnsiTheme="minorHAnsi"/>
                <w:sz w:val="22"/>
                <w:szCs w:val="22"/>
              </w:rPr>
              <w:t>Gillings</w:t>
            </w:r>
            <w:proofErr w:type="spellEnd"/>
            <w:r w:rsidRPr="004701A6">
              <w:rPr>
                <w:rFonts w:asciiTheme="minorHAnsi" w:hAnsiTheme="minorHAnsi"/>
                <w:sz w:val="22"/>
                <w:szCs w:val="22"/>
              </w:rPr>
              <w:t xml:space="preserve"> School of Global Public Health,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proofErr w:type="spellStart"/>
            <w:r w:rsidRPr="004701A6">
              <w:rPr>
                <w:rFonts w:asciiTheme="minorHAnsi" w:hAnsiTheme="minorHAnsi"/>
                <w:sz w:val="22"/>
                <w:szCs w:val="22"/>
              </w:rPr>
              <w:t>Lyndal</w:t>
            </w:r>
            <w:proofErr w:type="spellEnd"/>
            <w:r w:rsidRPr="004701A6">
              <w:rPr>
                <w:rFonts w:asciiTheme="minorHAnsi" w:hAnsiTheme="minorHAnsi"/>
                <w:sz w:val="22"/>
                <w:szCs w:val="22"/>
              </w:rPr>
              <w:t xml:space="preserve"> Bond</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Professor of Population Health &amp; Evaluation, Victoria University, Melbourne, Australia </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Marion Henderson</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Senior Investigator Scientist, MRC/CSO Social and Public Health Sciences Unit, University of Glasgow,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Mark Greenberg</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Edna Bennett Chair and Professor, Human Development &amp; Psychology, Penn State,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Maurice J Elias</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Rutgers School of Arts and Sciences,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Neil Humphrey</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of Psychology of Education, University of Manchester,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Penelope </w:t>
            </w:r>
            <w:proofErr w:type="spellStart"/>
            <w:r w:rsidRPr="004701A6">
              <w:rPr>
                <w:rFonts w:asciiTheme="minorHAnsi" w:hAnsiTheme="minorHAnsi"/>
                <w:sz w:val="22"/>
                <w:szCs w:val="22"/>
              </w:rPr>
              <w:t>Hawe</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University of Sydney, Australia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Pierre </w:t>
            </w:r>
            <w:proofErr w:type="spellStart"/>
            <w:r w:rsidRPr="004701A6">
              <w:rPr>
                <w:rFonts w:asciiTheme="minorHAnsi" w:hAnsiTheme="minorHAnsi"/>
                <w:sz w:val="22"/>
                <w:szCs w:val="22"/>
              </w:rPr>
              <w:t>Pluye</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Department of Family Medicine, McGill University,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Rebecca </w:t>
            </w:r>
            <w:proofErr w:type="spellStart"/>
            <w:r w:rsidRPr="004701A6">
              <w:rPr>
                <w:rFonts w:asciiTheme="minorHAnsi" w:hAnsiTheme="minorHAnsi"/>
                <w:sz w:val="22"/>
                <w:szCs w:val="22"/>
              </w:rPr>
              <w:t>Muckelbauer</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Berlin School of Public Health, </w:t>
            </w:r>
            <w:proofErr w:type="spellStart"/>
            <w:r w:rsidRPr="004701A6">
              <w:rPr>
                <w:rFonts w:asciiTheme="minorHAnsi" w:hAnsiTheme="minorHAnsi"/>
                <w:sz w:val="22"/>
                <w:szCs w:val="22"/>
              </w:rPr>
              <w:t>Charite</w:t>
            </w:r>
            <w:proofErr w:type="spellEnd"/>
            <w:r w:rsidRPr="004701A6">
              <w:rPr>
                <w:rFonts w:asciiTheme="minorHAnsi" w:hAnsiTheme="minorHAnsi"/>
                <w:sz w:val="22"/>
                <w:szCs w:val="22"/>
              </w:rPr>
              <w:t xml:space="preserve"> University Medical </w:t>
            </w:r>
            <w:proofErr w:type="spellStart"/>
            <w:r w:rsidRPr="004701A6">
              <w:rPr>
                <w:rFonts w:asciiTheme="minorHAnsi" w:hAnsiTheme="minorHAnsi"/>
                <w:sz w:val="22"/>
                <w:szCs w:val="22"/>
              </w:rPr>
              <w:t>Center</w:t>
            </w:r>
            <w:proofErr w:type="spellEnd"/>
            <w:r w:rsidRPr="004701A6">
              <w:rPr>
                <w:rFonts w:asciiTheme="minorHAnsi" w:hAnsiTheme="minorHAnsi"/>
                <w:sz w:val="22"/>
                <w:szCs w:val="22"/>
              </w:rPr>
              <w:t xml:space="preserve"> Berlin</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Ricardo Catalano</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University of Washington,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Rona Campbell</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of Public Health Research, University of Bristol,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lastRenderedPageBreak/>
              <w:t>Russell E Glasgow</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University of Colorado Denver,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Sachin Shinde</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LSHTM,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Sarah Friend</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Evaluation Director, School of Nursing, University of Minnesota,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Sheldon L. Loman</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Graduate School of Education, Portland State University,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proofErr w:type="spellStart"/>
            <w:r w:rsidRPr="004701A6">
              <w:rPr>
                <w:rFonts w:asciiTheme="minorHAnsi" w:hAnsiTheme="minorHAnsi"/>
                <w:sz w:val="22"/>
                <w:szCs w:val="22"/>
              </w:rPr>
              <w:t>Stavroula</w:t>
            </w:r>
            <w:proofErr w:type="spellEnd"/>
            <w:r w:rsidRPr="004701A6">
              <w:rPr>
                <w:rFonts w:asciiTheme="minorHAnsi" w:hAnsiTheme="minorHAnsi"/>
                <w:sz w:val="22"/>
                <w:szCs w:val="22"/>
              </w:rPr>
              <w:t xml:space="preserve"> K. </w:t>
            </w:r>
            <w:proofErr w:type="spellStart"/>
            <w:r w:rsidRPr="004701A6">
              <w:rPr>
                <w:rFonts w:asciiTheme="minorHAnsi" w:hAnsiTheme="minorHAnsi"/>
                <w:sz w:val="22"/>
                <w:szCs w:val="22"/>
              </w:rPr>
              <w:t>Osganian</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Co-Chief, Clinical Research </w:t>
            </w:r>
            <w:proofErr w:type="spellStart"/>
            <w:r w:rsidRPr="004701A6">
              <w:rPr>
                <w:rFonts w:asciiTheme="minorHAnsi" w:hAnsiTheme="minorHAnsi"/>
                <w:sz w:val="22"/>
                <w:szCs w:val="22"/>
              </w:rPr>
              <w:t>Center</w:t>
            </w:r>
            <w:proofErr w:type="spellEnd"/>
            <w:r w:rsidRPr="004701A6">
              <w:rPr>
                <w:rFonts w:asciiTheme="minorHAnsi" w:hAnsiTheme="minorHAnsi"/>
                <w:sz w:val="22"/>
                <w:szCs w:val="22"/>
              </w:rPr>
              <w:t>, Boston Children’s Hospital,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Steven H. </w:t>
            </w:r>
            <w:proofErr w:type="spellStart"/>
            <w:r w:rsidRPr="004701A6">
              <w:rPr>
                <w:rFonts w:asciiTheme="minorHAnsi" w:hAnsiTheme="minorHAnsi"/>
                <w:sz w:val="22"/>
                <w:szCs w:val="22"/>
              </w:rPr>
              <w:t>Kelder</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Distinguished Professor in Spirituality and Healing, Michael &amp; Susan Dell </w:t>
            </w:r>
            <w:proofErr w:type="spellStart"/>
            <w:r w:rsidRPr="004701A6">
              <w:rPr>
                <w:rFonts w:asciiTheme="minorHAnsi" w:hAnsiTheme="minorHAnsi"/>
                <w:sz w:val="22"/>
                <w:szCs w:val="22"/>
              </w:rPr>
              <w:t>Center</w:t>
            </w:r>
            <w:proofErr w:type="spellEnd"/>
            <w:r w:rsidRPr="004701A6">
              <w:rPr>
                <w:rFonts w:asciiTheme="minorHAnsi" w:hAnsiTheme="minorHAnsi"/>
                <w:sz w:val="22"/>
                <w:szCs w:val="22"/>
              </w:rPr>
              <w:t xml:space="preserve"> for Healthy Living,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Suzanne Audrey</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Senior Research Fellow, University of Bristol,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Tamsin Ford</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of Child and Adolescent Psychiatry, University of Exeter, UK</w:t>
            </w:r>
          </w:p>
        </w:tc>
      </w:tr>
      <w:tr w:rsidR="00276B9F" w:rsidRPr="004701A6" w:rsidTr="00877546">
        <w:trPr>
          <w:trHeight w:val="568"/>
        </w:trPr>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Tan </w:t>
            </w:r>
            <w:proofErr w:type="spellStart"/>
            <w:r w:rsidRPr="004701A6">
              <w:rPr>
                <w:rFonts w:asciiTheme="minorHAnsi" w:hAnsiTheme="minorHAnsi"/>
                <w:sz w:val="22"/>
                <w:szCs w:val="22"/>
              </w:rPr>
              <w:t>Leng</w:t>
            </w:r>
            <w:proofErr w:type="spellEnd"/>
            <w:r w:rsidRPr="004701A6">
              <w:rPr>
                <w:rFonts w:asciiTheme="minorHAnsi" w:hAnsiTheme="minorHAnsi"/>
                <w:sz w:val="22"/>
                <w:szCs w:val="22"/>
              </w:rPr>
              <w:t xml:space="preserve"> Goh</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Assistant Professor of Physical Education &amp; Human Performance </w:t>
            </w:r>
          </w:p>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Central Connecticut State University,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Tena L. St Pierre</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Penn State,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Thomas L. McKenzie</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Professor Emeritus, School of Exercise and Nutritional Sciences, San Diego State University, USA</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Trish </w:t>
            </w:r>
            <w:proofErr w:type="spellStart"/>
            <w:r w:rsidRPr="004701A6">
              <w:rPr>
                <w:rFonts w:asciiTheme="minorHAnsi" w:hAnsiTheme="minorHAnsi"/>
                <w:sz w:val="22"/>
                <w:szCs w:val="22"/>
              </w:rPr>
              <w:t>Gorely</w:t>
            </w:r>
            <w:proofErr w:type="spellEnd"/>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Senior Lecturer, University of Stirling, UK</w:t>
            </w:r>
          </w:p>
        </w:tc>
      </w:tr>
      <w:tr w:rsidR="00276B9F" w:rsidRPr="004701A6" w:rsidTr="00877546">
        <w:tc>
          <w:tcPr>
            <w:tcW w:w="2405"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Vikram Patel</w:t>
            </w:r>
          </w:p>
        </w:tc>
        <w:tc>
          <w:tcPr>
            <w:tcW w:w="6662" w:type="dxa"/>
          </w:tcPr>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The Pershing Square Professor of Global Health, Harvard University, USA</w:t>
            </w:r>
          </w:p>
        </w:tc>
      </w:tr>
      <w:tr w:rsidR="00276B9F" w:rsidRPr="004701A6" w:rsidTr="00877546">
        <w:tc>
          <w:tcPr>
            <w:tcW w:w="9067" w:type="dxa"/>
            <w:gridSpan w:val="2"/>
          </w:tcPr>
          <w:p w:rsidR="00276B9F" w:rsidRPr="004701A6" w:rsidRDefault="00276B9F" w:rsidP="00877546">
            <w:pPr>
              <w:spacing w:line="360" w:lineRule="auto"/>
              <w:rPr>
                <w:rFonts w:asciiTheme="minorHAnsi" w:hAnsiTheme="minorHAnsi"/>
                <w:sz w:val="22"/>
                <w:szCs w:val="22"/>
              </w:rPr>
            </w:pPr>
          </w:p>
          <w:p w:rsidR="00276B9F" w:rsidRPr="004701A6" w:rsidRDefault="00276B9F" w:rsidP="00877546">
            <w:pPr>
              <w:spacing w:line="360" w:lineRule="auto"/>
              <w:rPr>
                <w:rFonts w:asciiTheme="minorHAnsi" w:hAnsiTheme="minorHAnsi"/>
                <w:sz w:val="22"/>
                <w:szCs w:val="22"/>
              </w:rPr>
            </w:pPr>
            <w:r w:rsidRPr="004701A6">
              <w:rPr>
                <w:rFonts w:asciiTheme="minorHAnsi" w:hAnsiTheme="minorHAnsi"/>
                <w:sz w:val="22"/>
                <w:szCs w:val="22"/>
              </w:rPr>
              <w:t xml:space="preserve">NB: email delivery failed to Susan S. Han, Marieke </w:t>
            </w:r>
            <w:proofErr w:type="spellStart"/>
            <w:r w:rsidRPr="004701A6">
              <w:rPr>
                <w:rFonts w:asciiTheme="minorHAnsi" w:hAnsiTheme="minorHAnsi"/>
                <w:sz w:val="22"/>
                <w:szCs w:val="22"/>
              </w:rPr>
              <w:t>Dijkman</w:t>
            </w:r>
            <w:proofErr w:type="spellEnd"/>
            <w:r w:rsidRPr="004701A6">
              <w:rPr>
                <w:rFonts w:asciiTheme="minorHAnsi" w:hAnsiTheme="minorHAnsi"/>
                <w:sz w:val="22"/>
                <w:szCs w:val="22"/>
              </w:rPr>
              <w:t xml:space="preserve"> and </w:t>
            </w:r>
            <w:proofErr w:type="spellStart"/>
            <w:r w:rsidRPr="004701A6">
              <w:rPr>
                <w:rFonts w:asciiTheme="minorHAnsi" w:hAnsiTheme="minorHAnsi"/>
                <w:sz w:val="22"/>
                <w:szCs w:val="22"/>
              </w:rPr>
              <w:t>Marthe</w:t>
            </w:r>
            <w:proofErr w:type="spellEnd"/>
            <w:r w:rsidRPr="004701A6">
              <w:rPr>
                <w:rFonts w:asciiTheme="minorHAnsi" w:hAnsiTheme="minorHAnsi"/>
                <w:sz w:val="22"/>
                <w:szCs w:val="22"/>
              </w:rPr>
              <w:t xml:space="preserve"> </w:t>
            </w:r>
            <w:proofErr w:type="spellStart"/>
            <w:r w:rsidRPr="004701A6">
              <w:rPr>
                <w:rFonts w:asciiTheme="minorHAnsi" w:hAnsiTheme="minorHAnsi"/>
                <w:sz w:val="22"/>
                <w:szCs w:val="22"/>
              </w:rPr>
              <w:t>Deschesnes</w:t>
            </w:r>
            <w:proofErr w:type="spellEnd"/>
            <w:r w:rsidRPr="004701A6">
              <w:rPr>
                <w:rFonts w:asciiTheme="minorHAnsi" w:hAnsiTheme="minorHAnsi"/>
                <w:sz w:val="22"/>
                <w:szCs w:val="22"/>
              </w:rPr>
              <w:t xml:space="preserve">. No alternative contact addresses could be found. </w:t>
            </w:r>
          </w:p>
        </w:tc>
      </w:tr>
    </w:tbl>
    <w:p w:rsidR="00276B9F" w:rsidRPr="004701A6" w:rsidRDefault="00276B9F" w:rsidP="00276B9F">
      <w:pPr>
        <w:spacing w:line="360" w:lineRule="auto"/>
        <w:rPr>
          <w:rFonts w:asciiTheme="minorHAnsi" w:hAnsiTheme="minorHAnsi"/>
          <w:sz w:val="22"/>
          <w:szCs w:val="22"/>
        </w:rPr>
      </w:pPr>
    </w:p>
    <w:p w:rsidR="00276B9F" w:rsidRPr="004701A6" w:rsidRDefault="00276B9F" w:rsidP="00276B9F">
      <w:pPr>
        <w:suppressAutoHyphens w:val="0"/>
        <w:rPr>
          <w:rFonts w:ascii="Calibri" w:hAnsi="Calibri" w:cs="Calibri"/>
          <w:b/>
          <w:sz w:val="22"/>
          <w:szCs w:val="22"/>
        </w:rPr>
      </w:pPr>
      <w:r w:rsidRPr="004701A6">
        <w:rPr>
          <w:rFonts w:ascii="Calibri" w:hAnsi="Calibri" w:cs="Calibri"/>
          <w:b/>
          <w:sz w:val="22"/>
          <w:szCs w:val="22"/>
        </w:rPr>
        <w:t xml:space="preserve">Email sent to experts </w:t>
      </w:r>
    </w:p>
    <w:p w:rsidR="00276B9F" w:rsidRPr="004701A6" w:rsidRDefault="00276B9F" w:rsidP="00276B9F">
      <w:pPr>
        <w:suppressAutoHyphens w:val="0"/>
        <w:rPr>
          <w:rFonts w:ascii="Calibri" w:hAnsi="Calibri" w:cs="Calibri"/>
          <w:sz w:val="22"/>
          <w:szCs w:val="22"/>
        </w:rPr>
      </w:pP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Dear all,</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 </w:t>
      </w:r>
    </w:p>
    <w:p w:rsidR="00276B9F" w:rsidRPr="004701A6" w:rsidRDefault="00276B9F" w:rsidP="00276B9F">
      <w:pPr>
        <w:pStyle w:val="xxcommenttext1"/>
        <w:shd w:val="clear" w:color="auto" w:fill="FFFFFF"/>
        <w:spacing w:before="0" w:beforeAutospacing="0" w:after="0" w:afterAutospacing="0" w:line="360" w:lineRule="atLeast"/>
        <w:ind w:left="284"/>
      </w:pPr>
      <w:r w:rsidRPr="004701A6">
        <w:rPr>
          <w:rFonts w:ascii="Calibri" w:hAnsi="Calibri" w:cs="Calibri"/>
          <w:sz w:val="22"/>
          <w:szCs w:val="22"/>
        </w:rPr>
        <w:t>I am a researcher from the London School of Hygiene &amp; Tropical Medicine (</w:t>
      </w:r>
      <w:hyperlink r:id="rId4" w:tgtFrame="_blank" w:history="1">
        <w:r w:rsidRPr="004701A6">
          <w:rPr>
            <w:rStyle w:val="Hyperlink"/>
            <w:rFonts w:ascii="Calibri" w:hAnsi="Calibri" w:cs="Calibri"/>
            <w:sz w:val="22"/>
            <w:szCs w:val="22"/>
          </w:rPr>
          <w:t>https://www.lshtm.ac.uk/</w:t>
        </w:r>
      </w:hyperlink>
      <w:r w:rsidRPr="004701A6">
        <w:rPr>
          <w:rFonts w:ascii="Calibri" w:hAnsi="Calibri" w:cs="Calibri"/>
          <w:sz w:val="22"/>
          <w:szCs w:val="22"/>
        </w:rPr>
        <w:t>)  </w:t>
      </w:r>
    </w:p>
    <w:p w:rsidR="00276B9F" w:rsidRPr="004701A6" w:rsidRDefault="00276B9F" w:rsidP="00276B9F">
      <w:pPr>
        <w:pStyle w:val="xxcommenttext1"/>
        <w:shd w:val="clear" w:color="auto" w:fill="FFFFFF"/>
        <w:spacing w:before="0" w:beforeAutospacing="0" w:after="0" w:afterAutospacing="0" w:line="360" w:lineRule="atLeast"/>
        <w:ind w:left="284"/>
      </w:pPr>
      <w:r w:rsidRPr="004701A6">
        <w:rPr>
          <w:rFonts w:ascii="Calibri" w:hAnsi="Calibri" w:cs="Calibri"/>
        </w:rPr>
        <w:t> </w:t>
      </w:r>
    </w:p>
    <w:p w:rsidR="00276B9F" w:rsidRPr="004701A6" w:rsidRDefault="00276B9F" w:rsidP="00276B9F">
      <w:pPr>
        <w:pStyle w:val="xxcommenttext1"/>
        <w:shd w:val="clear" w:color="auto" w:fill="FFFFFF"/>
        <w:spacing w:before="0" w:beforeAutospacing="0" w:after="0" w:afterAutospacing="0" w:line="360" w:lineRule="atLeast"/>
        <w:ind w:left="284"/>
      </w:pPr>
      <w:r w:rsidRPr="004701A6">
        <w:rPr>
          <w:rFonts w:ascii="Calibri" w:hAnsi="Calibri" w:cs="Calibri"/>
          <w:sz w:val="22"/>
          <w:szCs w:val="22"/>
        </w:rPr>
        <w:t>We are currently undertaking a systematic review entitled </w:t>
      </w:r>
      <w:r w:rsidRPr="004701A6">
        <w:rPr>
          <w:rFonts w:ascii="Calibri" w:hAnsi="Calibri" w:cs="Calibri"/>
          <w:b/>
          <w:bCs/>
          <w:i/>
          <w:iCs/>
          <w:sz w:val="22"/>
          <w:szCs w:val="22"/>
        </w:rPr>
        <w:t>“</w:t>
      </w:r>
      <w:r w:rsidRPr="004701A6">
        <w:rPr>
          <w:rFonts w:ascii="Calibri" w:hAnsi="Calibri" w:cs="Calibri"/>
          <w:b/>
          <w:bCs/>
          <w:sz w:val="22"/>
          <w:szCs w:val="22"/>
        </w:rPr>
        <w:t>The barriers and facilitators to sustaining public health interventions in schools in OECD countries</w:t>
      </w:r>
      <w:r w:rsidRPr="004701A6">
        <w:rPr>
          <w:rFonts w:ascii="Calibri" w:hAnsi="Calibri" w:cs="Calibri"/>
          <w:i/>
          <w:iCs/>
          <w:sz w:val="22"/>
          <w:szCs w:val="22"/>
        </w:rPr>
        <w:t>”. </w:t>
      </w:r>
      <w:r w:rsidRPr="004701A6">
        <w:rPr>
          <w:rFonts w:ascii="Calibri" w:hAnsi="Calibri" w:cs="Calibri"/>
          <w:sz w:val="22"/>
          <w:szCs w:val="22"/>
        </w:rPr>
        <w:t>Please find the protocol here: </w:t>
      </w:r>
      <w:hyperlink r:id="rId5" w:tgtFrame="_blank" w:tooltip="https://www.crd.york.ac.uk/prospero/display_record.php?RecordID=76320&#10;Ctrl+Click or tap to follow the link" w:history="1">
        <w:r w:rsidRPr="004701A6">
          <w:rPr>
            <w:rStyle w:val="Hyperlink"/>
            <w:rFonts w:ascii="Calibri" w:hAnsi="Calibri" w:cs="Calibri"/>
            <w:sz w:val="22"/>
            <w:szCs w:val="22"/>
          </w:rPr>
          <w:t>https://www.crd.york.ac.uk/prospero/display_record.php?RecordID=76320</w:t>
        </w:r>
      </w:hyperlink>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rPr>
        <w:t> </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I am writing to you today as an expert in the implementation and sustainability of health-related interventions in schools. I would like you to inform me of </w:t>
      </w:r>
      <w:r w:rsidRPr="004701A6">
        <w:rPr>
          <w:rFonts w:ascii="Calibri" w:hAnsi="Calibri" w:cs="Calibri"/>
          <w:b/>
          <w:bCs/>
          <w:sz w:val="22"/>
          <w:szCs w:val="22"/>
        </w:rPr>
        <w:t>any research of which you are aware that may be relevant to this review</w:t>
      </w:r>
      <w:r w:rsidRPr="004701A6">
        <w:rPr>
          <w:rFonts w:ascii="Calibri" w:hAnsi="Calibri" w:cs="Calibri"/>
          <w:sz w:val="22"/>
          <w:szCs w:val="22"/>
        </w:rPr>
        <w:t>. The table below summarises the types of study in which we are interested.</w:t>
      </w:r>
    </w:p>
    <w:p w:rsidR="00276B9F" w:rsidRPr="004701A6" w:rsidRDefault="00276B9F" w:rsidP="00276B9F">
      <w:pPr>
        <w:pStyle w:val="xmsonormal"/>
        <w:shd w:val="clear" w:color="auto" w:fill="FFFFFF"/>
        <w:spacing w:before="0" w:beforeAutospacing="0" w:after="0" w:afterAutospacing="0"/>
        <w:ind w:left="284"/>
      </w:pPr>
      <w:r w:rsidRPr="004701A6">
        <w:rPr>
          <w:rFonts w:ascii="Calibri" w:hAnsi="Calibri" w:cs="Calibri"/>
        </w:rPr>
        <w:lastRenderedPageBreak/>
        <w:t> </w:t>
      </w:r>
    </w:p>
    <w:tbl>
      <w:tblPr>
        <w:tblW w:w="8931" w:type="dxa"/>
        <w:tblInd w:w="137" w:type="dxa"/>
        <w:shd w:val="clear" w:color="auto" w:fill="FFFFFF"/>
        <w:tblCellMar>
          <w:left w:w="0" w:type="dxa"/>
          <w:right w:w="0" w:type="dxa"/>
        </w:tblCellMar>
        <w:tblLook w:val="04A0" w:firstRow="1" w:lastRow="0" w:firstColumn="1" w:lastColumn="0" w:noHBand="0" w:noVBand="1"/>
      </w:tblPr>
      <w:tblGrid>
        <w:gridCol w:w="1760"/>
        <w:gridCol w:w="7171"/>
      </w:tblGrid>
      <w:tr w:rsidR="00276B9F" w:rsidRPr="004701A6" w:rsidTr="00877546">
        <w:tc>
          <w:tcPr>
            <w:tcW w:w="17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6B9F" w:rsidRPr="004701A6" w:rsidRDefault="00276B9F" w:rsidP="00877546">
            <w:pPr>
              <w:pStyle w:val="xmsonormal"/>
              <w:spacing w:before="0" w:beforeAutospacing="0" w:after="0" w:afterAutospacing="0"/>
              <w:ind w:left="284"/>
            </w:pPr>
            <w:r w:rsidRPr="004701A6">
              <w:rPr>
                <w:b/>
                <w:bCs/>
                <w:sz w:val="22"/>
                <w:szCs w:val="22"/>
              </w:rPr>
              <w:t>Definition of sustainability for the review</w:t>
            </w:r>
          </w:p>
        </w:tc>
        <w:tc>
          <w:tcPr>
            <w:tcW w:w="71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6B9F" w:rsidRPr="004701A6" w:rsidRDefault="00276B9F" w:rsidP="00877546">
            <w:pPr>
              <w:pStyle w:val="xmsonormal"/>
              <w:spacing w:before="0" w:beforeAutospacing="0" w:after="0" w:afterAutospacing="0"/>
              <w:ind w:left="284"/>
            </w:pPr>
            <w:r w:rsidRPr="004701A6">
              <w:rPr>
                <w:b/>
                <w:bCs/>
                <w:sz w:val="22"/>
                <w:szCs w:val="22"/>
              </w:rPr>
              <w:t>Studies focused on the continuation or discontinuation of a school-based public health intervention once external funding/resources have come to an end.</w:t>
            </w:r>
          </w:p>
        </w:tc>
      </w:tr>
      <w:tr w:rsidR="00276B9F" w:rsidRPr="004701A6" w:rsidTr="00877546">
        <w:tc>
          <w:tcPr>
            <w:tcW w:w="17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6B9F" w:rsidRPr="004701A6" w:rsidRDefault="00276B9F" w:rsidP="00877546">
            <w:pPr>
              <w:pStyle w:val="xmsonormal"/>
              <w:spacing w:before="0" w:beforeAutospacing="0" w:after="0" w:afterAutospacing="0"/>
              <w:ind w:left="284"/>
            </w:pPr>
            <w:r w:rsidRPr="004701A6">
              <w:rPr>
                <w:sz w:val="22"/>
                <w:szCs w:val="22"/>
              </w:rPr>
              <w:t>Participants</w:t>
            </w:r>
          </w:p>
        </w:tc>
        <w:tc>
          <w:tcPr>
            <w:tcW w:w="71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76B9F" w:rsidRPr="004701A6" w:rsidRDefault="00276B9F" w:rsidP="00877546">
            <w:pPr>
              <w:pStyle w:val="xmsonormal"/>
              <w:spacing w:before="0" w:beforeAutospacing="0" w:after="0" w:afterAutospacing="0"/>
              <w:ind w:left="284"/>
            </w:pPr>
            <w:r w:rsidRPr="004701A6">
              <w:rPr>
                <w:sz w:val="22"/>
                <w:szCs w:val="22"/>
              </w:rPr>
              <w:t>Delivered to children aged 5 to 18 years and conducted in an OECD country.</w:t>
            </w:r>
          </w:p>
        </w:tc>
      </w:tr>
      <w:tr w:rsidR="00276B9F" w:rsidRPr="004701A6" w:rsidTr="00877546">
        <w:tc>
          <w:tcPr>
            <w:tcW w:w="17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6B9F" w:rsidRPr="004701A6" w:rsidRDefault="00276B9F" w:rsidP="00877546">
            <w:pPr>
              <w:pStyle w:val="xmsonormal"/>
              <w:spacing w:before="0" w:beforeAutospacing="0" w:after="0" w:afterAutospacing="0"/>
              <w:ind w:left="284"/>
            </w:pPr>
            <w:r w:rsidRPr="004701A6">
              <w:rPr>
                <w:sz w:val="22"/>
                <w:szCs w:val="22"/>
              </w:rPr>
              <w:t>Intervention</w:t>
            </w:r>
          </w:p>
        </w:tc>
        <w:tc>
          <w:tcPr>
            <w:tcW w:w="71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76B9F" w:rsidRPr="004701A6" w:rsidRDefault="00276B9F" w:rsidP="00877546">
            <w:pPr>
              <w:pStyle w:val="xmsonormal"/>
              <w:spacing w:before="0" w:beforeAutospacing="0" w:after="0" w:afterAutospacing="0"/>
              <w:ind w:left="284"/>
            </w:pPr>
            <w:r w:rsidRPr="004701A6">
              <w:rPr>
                <w:sz w:val="22"/>
                <w:szCs w:val="22"/>
              </w:rPr>
              <w:t>Delivered partly or wholly within school hours. Included health outcomes among its primary outcomes. </w:t>
            </w:r>
          </w:p>
          <w:p w:rsidR="00276B9F" w:rsidRPr="004701A6" w:rsidRDefault="00276B9F" w:rsidP="00877546">
            <w:pPr>
              <w:pStyle w:val="xmsonormal"/>
              <w:spacing w:before="0" w:beforeAutospacing="0" w:after="0" w:afterAutospacing="0"/>
              <w:ind w:left="284"/>
            </w:pPr>
            <w:r w:rsidRPr="004701A6">
              <w:rPr>
                <w:sz w:val="22"/>
                <w:szCs w:val="22"/>
              </w:rPr>
              <w:t>Universal or targeted approach, encompassing one of more of the following:</w:t>
            </w:r>
          </w:p>
          <w:p w:rsidR="00276B9F" w:rsidRPr="004701A6" w:rsidRDefault="00276B9F" w:rsidP="00877546">
            <w:pPr>
              <w:pStyle w:val="xmsonormal"/>
              <w:spacing w:before="0" w:beforeAutospacing="0" w:after="0" w:afterAutospacing="0"/>
              <w:ind w:left="284"/>
            </w:pPr>
            <w:r w:rsidRPr="004701A6">
              <w:rPr>
                <w:sz w:val="22"/>
                <w:szCs w:val="22"/>
              </w:rPr>
              <w:t>A formal health curriculum,</w:t>
            </w:r>
            <w:r w:rsidRPr="004701A6">
              <w:br/>
            </w:r>
            <w:r w:rsidRPr="004701A6">
              <w:rPr>
                <w:sz w:val="22"/>
                <w:szCs w:val="22"/>
              </w:rPr>
              <w:t>Ethos or environment of the school</w:t>
            </w:r>
            <w:r w:rsidRPr="004701A6">
              <w:br/>
            </w:r>
            <w:r w:rsidRPr="004701A6">
              <w:rPr>
                <w:sz w:val="22"/>
                <w:szCs w:val="22"/>
              </w:rPr>
              <w:t>Engagement with families or communities or both</w:t>
            </w:r>
          </w:p>
        </w:tc>
      </w:tr>
      <w:tr w:rsidR="00276B9F" w:rsidRPr="004701A6" w:rsidTr="00877546">
        <w:tc>
          <w:tcPr>
            <w:tcW w:w="1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6B9F" w:rsidRPr="004701A6" w:rsidRDefault="00276B9F" w:rsidP="00877546">
            <w:pPr>
              <w:pStyle w:val="xmsonormal"/>
              <w:spacing w:before="0" w:beforeAutospacing="0" w:after="0" w:afterAutospacing="0"/>
              <w:ind w:left="284"/>
            </w:pPr>
            <w:r w:rsidRPr="004701A6">
              <w:rPr>
                <w:sz w:val="22"/>
                <w:szCs w:val="22"/>
              </w:rPr>
              <w:t>Outcomes targeted by the intervention</w:t>
            </w:r>
          </w:p>
        </w:tc>
        <w:tc>
          <w:tcPr>
            <w:tcW w:w="7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6B9F" w:rsidRPr="004701A6" w:rsidRDefault="00276B9F" w:rsidP="00877546">
            <w:pPr>
              <w:pStyle w:val="xmsonormal"/>
              <w:spacing w:before="0" w:beforeAutospacing="0" w:after="0" w:afterAutospacing="0"/>
              <w:ind w:left="284"/>
            </w:pPr>
            <w:r w:rsidRPr="004701A6">
              <w:rPr>
                <w:sz w:val="22"/>
                <w:szCs w:val="22"/>
              </w:rPr>
              <w:t>Obesity or overweight or body size, physical activity or sedentary behaviours, nutrition, tobacco use, alcohol use, other drug use, sexual health, mental health or  emotional well-being, bullying, infectious diseases, safety or accident prevention, body image or eating disorders, skin or sun safety, oral</w:t>
            </w:r>
          </w:p>
        </w:tc>
      </w:tr>
      <w:tr w:rsidR="00276B9F" w:rsidRPr="004701A6" w:rsidTr="00877546">
        <w:trPr>
          <w:trHeight w:val="75"/>
        </w:trPr>
        <w:tc>
          <w:tcPr>
            <w:tcW w:w="1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6B9F" w:rsidRPr="004701A6" w:rsidRDefault="00276B9F" w:rsidP="00877546">
            <w:pPr>
              <w:pStyle w:val="xmsonormal"/>
              <w:spacing w:before="0" w:beforeAutospacing="0" w:after="0" w:afterAutospacing="0"/>
              <w:ind w:left="284"/>
            </w:pPr>
            <w:r w:rsidRPr="004701A6">
              <w:rPr>
                <w:sz w:val="22"/>
                <w:szCs w:val="22"/>
              </w:rPr>
              <w:t>Study design</w:t>
            </w:r>
          </w:p>
        </w:tc>
        <w:tc>
          <w:tcPr>
            <w:tcW w:w="7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6B9F" w:rsidRPr="004701A6" w:rsidRDefault="00276B9F" w:rsidP="00877546">
            <w:pPr>
              <w:pStyle w:val="xmsonormal"/>
              <w:spacing w:before="0" w:beforeAutospacing="0" w:after="0" w:afterAutospacing="0"/>
              <w:ind w:left="284"/>
            </w:pPr>
            <w:r w:rsidRPr="004701A6">
              <w:rPr>
                <w:sz w:val="22"/>
                <w:szCs w:val="22"/>
              </w:rPr>
              <w:t>Empirical - qualitative or quantitative. Fieldwork </w:t>
            </w:r>
            <w:r w:rsidRPr="004701A6">
              <w:rPr>
                <w:b/>
                <w:bCs/>
                <w:sz w:val="22"/>
                <w:szCs w:val="22"/>
              </w:rPr>
              <w:t>must</w:t>
            </w:r>
            <w:r w:rsidRPr="004701A6">
              <w:rPr>
                <w:sz w:val="22"/>
                <w:szCs w:val="22"/>
              </w:rPr>
              <w:t> have been carried out after original external funding/resources to adopt and implement the intervention had ended.</w:t>
            </w:r>
          </w:p>
        </w:tc>
      </w:tr>
    </w:tbl>
    <w:p w:rsidR="00276B9F" w:rsidRPr="004701A6" w:rsidRDefault="00276B9F" w:rsidP="00276B9F">
      <w:pPr>
        <w:pStyle w:val="xmsonormal"/>
        <w:shd w:val="clear" w:color="auto" w:fill="FFFFFF"/>
        <w:spacing w:before="0" w:beforeAutospacing="0" w:after="0" w:afterAutospacing="0"/>
        <w:ind w:left="284"/>
      </w:pPr>
      <w:r w:rsidRPr="004701A6">
        <w:rPr>
          <w:rFonts w:ascii="Calibri" w:hAnsi="Calibri" w:cs="Calibri"/>
        </w:rPr>
        <w:t> </w:t>
      </w:r>
    </w:p>
    <w:p w:rsidR="00276B9F" w:rsidRPr="004701A6" w:rsidRDefault="00276B9F" w:rsidP="00276B9F">
      <w:pPr>
        <w:pStyle w:val="xmsonormal"/>
        <w:shd w:val="clear" w:color="auto" w:fill="FFFFFF"/>
        <w:spacing w:before="0" w:beforeAutospacing="0" w:after="0" w:afterAutospacing="0"/>
        <w:ind w:left="284"/>
      </w:pPr>
      <w:r w:rsidRPr="004701A6">
        <w:rPr>
          <w:rFonts w:ascii="Calibri" w:hAnsi="Calibri" w:cs="Calibri"/>
          <w:sz w:val="22"/>
          <w:szCs w:val="22"/>
        </w:rPr>
        <w:t>At the end of this email is a list of relevant studies of which we are already aware (of which many of you are the authors). </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rPr>
        <w:t> </w:t>
      </w:r>
    </w:p>
    <w:p w:rsidR="00276B9F" w:rsidRPr="004701A6" w:rsidRDefault="00276B9F" w:rsidP="00276B9F">
      <w:pPr>
        <w:pStyle w:val="xxmsonormal"/>
        <w:shd w:val="clear" w:color="auto" w:fill="FFFFFF"/>
        <w:spacing w:before="0" w:beforeAutospacing="0" w:after="0" w:afterAutospacing="0" w:line="360" w:lineRule="atLeast"/>
        <w:ind w:left="284"/>
      </w:pPr>
      <w:proofErr w:type="gramStart"/>
      <w:r w:rsidRPr="004701A6">
        <w:rPr>
          <w:rFonts w:ascii="Calibri" w:hAnsi="Calibri" w:cs="Calibri"/>
          <w:sz w:val="22"/>
          <w:szCs w:val="22"/>
        </w:rPr>
        <w:t>Ideally</w:t>
      </w:r>
      <w:proofErr w:type="gramEnd"/>
      <w:r w:rsidRPr="004701A6">
        <w:rPr>
          <w:rFonts w:ascii="Calibri" w:hAnsi="Calibri" w:cs="Calibri"/>
          <w:sz w:val="22"/>
          <w:szCs w:val="22"/>
        </w:rPr>
        <w:t xml:space="preserve"> I would be very grateful if you could let me know of additional relevant studies by email by 20th August 2018. However, if this is not possible, please could you indicate if and by when you would be able to respond?</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 </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If there are other experts you would recommend we contact, please do let me know.</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 </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If you have any questions, please do not hesitate to get in touch.</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 </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Thank you in advance for your assistance on this matter.</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 </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Best regards,</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 </w:t>
      </w:r>
    </w:p>
    <w:p w:rsidR="00276B9F" w:rsidRPr="004701A6" w:rsidRDefault="00276B9F" w:rsidP="00276B9F">
      <w:pPr>
        <w:pStyle w:val="xxmsonormal"/>
        <w:shd w:val="clear" w:color="auto" w:fill="FFFFFF"/>
        <w:spacing w:before="0" w:beforeAutospacing="0" w:after="0" w:afterAutospacing="0" w:line="360" w:lineRule="atLeast"/>
        <w:ind w:left="284"/>
      </w:pPr>
      <w:r w:rsidRPr="004701A6">
        <w:rPr>
          <w:rFonts w:ascii="Calibri" w:hAnsi="Calibri" w:cs="Calibri"/>
          <w:sz w:val="22"/>
          <w:szCs w:val="22"/>
        </w:rPr>
        <w:t>Lauren Herlitz</w:t>
      </w:r>
    </w:p>
    <w:p w:rsidR="00892CDE" w:rsidRDefault="00892CDE"/>
    <w:sectPr w:rsidR="00892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9F"/>
    <w:rsid w:val="00276B9F"/>
    <w:rsid w:val="00892CDE"/>
    <w:rsid w:val="00DB5A19"/>
    <w:rsid w:val="00E9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9AEC2-14CD-4EEB-B4DB-1FEA7383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B9F"/>
    <w:pPr>
      <w:suppressAutoHyphens/>
      <w:spacing w:after="0" w:line="240" w:lineRule="auto"/>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B9F"/>
    <w:rPr>
      <w:color w:val="0563C1" w:themeColor="hyperlink"/>
      <w:u w:val="single"/>
    </w:rPr>
  </w:style>
  <w:style w:type="table" w:styleId="TableGrid">
    <w:name w:val="Table Grid"/>
    <w:basedOn w:val="TableNormal"/>
    <w:uiPriority w:val="39"/>
    <w:rsid w:val="00276B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276B9F"/>
    <w:pPr>
      <w:suppressAutoHyphens w:val="0"/>
      <w:spacing w:before="100" w:beforeAutospacing="1" w:after="100" w:afterAutospacing="1"/>
    </w:pPr>
    <w:rPr>
      <w:rFonts w:ascii="Times New Roman" w:hAnsi="Times New Roman" w:cs="Times New Roman"/>
      <w:lang w:eastAsia="en-GB"/>
    </w:rPr>
  </w:style>
  <w:style w:type="paragraph" w:customStyle="1" w:styleId="xxcommenttext1">
    <w:name w:val="x_xcommenttext1"/>
    <w:basedOn w:val="Normal"/>
    <w:rsid w:val="00276B9F"/>
    <w:pPr>
      <w:suppressAutoHyphens w:val="0"/>
      <w:spacing w:before="100" w:beforeAutospacing="1" w:after="100" w:afterAutospacing="1"/>
    </w:pPr>
    <w:rPr>
      <w:rFonts w:ascii="Times New Roman" w:hAnsi="Times New Roman" w:cs="Times New Roman"/>
      <w:lang w:eastAsia="en-GB"/>
    </w:rPr>
  </w:style>
  <w:style w:type="paragraph" w:customStyle="1" w:styleId="xmsonormal">
    <w:name w:val="x_msonormal"/>
    <w:basedOn w:val="Normal"/>
    <w:rsid w:val="00276B9F"/>
    <w:pPr>
      <w:suppressAutoHyphens w:val="0"/>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d.york.ac.uk/prospero/display_record.php?RecordID=76320" TargetMode="External"/><Relationship Id="rId4" Type="http://schemas.openxmlformats.org/officeDocument/2006/relationships/hyperlink" Target="https://www.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Herlitz</dc:creator>
  <cp:keywords/>
  <dc:description/>
  <cp:lastModifiedBy>Leo C Watkinson</cp:lastModifiedBy>
  <cp:revision>2</cp:revision>
  <dcterms:created xsi:type="dcterms:W3CDTF">2020-01-21T11:20:00Z</dcterms:created>
  <dcterms:modified xsi:type="dcterms:W3CDTF">2020-01-21T11:20:00Z</dcterms:modified>
</cp:coreProperties>
</file>