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F26576" w:rsidRDefault="00D63E58" w:rsidP="00F26576">
      <w:pPr>
        <w:spacing w:line="480" w:lineRule="auto"/>
        <w:jc w:val="both"/>
        <w:rPr>
          <w:rFonts w:asciiTheme="minorHAnsi" w:eastAsia="Arial Unicode MS" w:hAnsiTheme="minorHAnsi"/>
        </w:rPr>
      </w:pPr>
      <w:r w:rsidRPr="00F26576">
        <w:rPr>
          <w:rFonts w:asciiTheme="minorHAnsi" w:eastAsia="Arial Unicode MS" w:hAnsiTheme="minorHAnsi"/>
        </w:rPr>
        <w:t xml:space="preserve">In an era of community care, where social inclusion (Spandler, 2007; D.O.H., 2006; Wallcraft, 2001) and latterly personalisation (DH, 2011) are key buzzwords in mental health service </w:t>
      </w:r>
      <w:r w:rsidRPr="00F26576">
        <w:rPr>
          <w:rFonts w:asciiTheme="minorHAnsi" w:eastAsia="Arial Unicode MS" w:hAnsiTheme="minorHAnsi"/>
        </w:rPr>
        <w:t>provision, official mental health service sites (acute wards, community mental health buildings) can be seen as being given less prevalence in service provision rhetoric (Bowers et al, 2005; 2006; 2009; Quirk &amp; Lelliot, 2001; Quirk, Lelliot &amp; Searle, 2006)</w:t>
      </w:r>
      <w:r w:rsidRPr="00F26576">
        <w:rPr>
          <w:rFonts w:asciiTheme="minorHAnsi" w:eastAsia="Arial Unicode MS" w:hAnsiTheme="minorHAnsi"/>
        </w:rPr>
        <w:t>. Yet, as Quirk &amp; Lelliot (2001) argue: "no country has created a mental health system which can function without 'acute' psychiatric wards" (p. 1). Indeed, it has also been argued that limitations of community care policies have lead to both ‘trans-instit</w:t>
      </w:r>
      <w:r w:rsidRPr="00F26576">
        <w:rPr>
          <w:rFonts w:asciiTheme="minorHAnsi" w:eastAsia="Arial Unicode MS" w:hAnsiTheme="minorHAnsi"/>
        </w:rPr>
        <w:t>utionalisation’ (Priebe et al, 2005), particularly in the form of an increase of those with diagnosed mental health problems in prison (Fazel &amp; Danesh, 2002; Priebe et al, 2005; Singleton, Meltzer &amp; Gatward, 1999), and ‘re-institutionalisation’, in the for</w:t>
      </w:r>
      <w:r w:rsidRPr="00F26576">
        <w:rPr>
          <w:rFonts w:asciiTheme="minorHAnsi" w:eastAsia="Arial Unicode MS" w:hAnsiTheme="minorHAnsi"/>
        </w:rPr>
        <w:t>m of an increase in hospital admissions and supported housing (Priebe &amp; Turner, 2003). Furthermore, Bowers et al (2006) identified an increase in the practice of locking psychiatric wards over the past ten years, whilst also noting an associated increase i</w:t>
      </w:r>
      <w:r w:rsidRPr="00F26576">
        <w:rPr>
          <w:rFonts w:asciiTheme="minorHAnsi" w:eastAsia="Arial Unicode MS" w:hAnsiTheme="minorHAnsi"/>
        </w:rPr>
        <w:t>n violent behaviour in those wards which are locked. These observations perhaps stand as a counter to some of the more utopian discourses of community care (Symonds, 1998) conveying a narrative of escape from confinement, exemplified in such titles as ‘Out</w:t>
      </w:r>
      <w:r w:rsidRPr="00F26576">
        <w:rPr>
          <w:rFonts w:asciiTheme="minorHAnsi" w:eastAsia="Arial Unicode MS" w:hAnsiTheme="minorHAnsi"/>
        </w:rPr>
        <w:t xml:space="preserve">side the Walls of the Asylum’ (Bartlett &amp; Wright, 1999), ‘Beyond the Water Towers’ (S.C.M.H., 2005), and even 'Beyond Buildings' (D.O.H., 2006). </w:t>
      </w:r>
    </w:p>
    <w:p w:rsidR="00000000" w:rsidRPr="00F26576" w:rsidRDefault="00D63E58" w:rsidP="00F26576">
      <w:pPr>
        <w:spacing w:line="480" w:lineRule="auto"/>
        <w:jc w:val="both"/>
        <w:rPr>
          <w:rFonts w:asciiTheme="minorHAnsi" w:eastAsia="Arial Unicode MS" w:hAnsiTheme="minorHAnsi"/>
        </w:rPr>
      </w:pPr>
      <w:r w:rsidRPr="00F26576">
        <w:rPr>
          <w:rFonts w:asciiTheme="minorHAnsi" w:eastAsia="Arial Unicode MS" w:hAnsiTheme="minorHAnsi"/>
        </w:rPr>
        <w:tab/>
        <w:t>Recent empirical research in both geography and social psychiatry (e.g., Bowers et al, 2006; Curtis et al 200</w:t>
      </w:r>
      <w:r w:rsidRPr="00F26576">
        <w:rPr>
          <w:rFonts w:asciiTheme="minorHAnsi" w:eastAsia="Arial Unicode MS" w:hAnsiTheme="minorHAnsi"/>
        </w:rPr>
        <w:t>7; 2009; Quirk, Lelliot &amp; Searle, 2006) examining the detail of service user and staff experience of the 'therapeutic landscape' (Curtis et al, 2009) of the psychiatric ward, has worked to address the question of the continuing role of such spaces in ongoi</w:t>
      </w:r>
      <w:r w:rsidRPr="00F26576">
        <w:rPr>
          <w:rFonts w:asciiTheme="minorHAnsi" w:eastAsia="Arial Unicode MS" w:hAnsiTheme="minorHAnsi"/>
        </w:rPr>
        <w:t xml:space="preserve">ng experiences of mental distress, care and recovery. These studies have pointed to a complexity in the relationship between 'institutional' and 'community' spaces, with sites </w:t>
      </w:r>
      <w:r w:rsidRPr="00F26576">
        <w:rPr>
          <w:rFonts w:asciiTheme="minorHAnsi" w:eastAsia="Arial Unicode MS" w:hAnsiTheme="minorHAnsi"/>
        </w:rPr>
        <w:lastRenderedPageBreak/>
        <w:t>such as psychiatric wards existing within a distributed system of inpatient, out</w:t>
      </w:r>
      <w:r w:rsidRPr="00F26576">
        <w:rPr>
          <w:rFonts w:asciiTheme="minorHAnsi" w:eastAsia="Arial Unicode MS" w:hAnsiTheme="minorHAnsi"/>
        </w:rPr>
        <w:t>patient and community spaces negotiated by service users as part of service use. Quirk, Lelliot &amp; Searle (2006), for instance, argue that rather than the 'total institution' described by Goffman (1961) in his classic study 'Asylums', contemporary wards ope</w:t>
      </w:r>
      <w:r w:rsidRPr="00F26576">
        <w:rPr>
          <w:rFonts w:asciiTheme="minorHAnsi" w:eastAsia="Arial Unicode MS" w:hAnsiTheme="minorHAnsi"/>
        </w:rPr>
        <w:t>rate more like 'permeable institutions', with no clear binary existing between 'institution' and 'community'. Evidence for this view included the observation that links are retained to the outside world through frequent visits, rather than the isolation an</w:t>
      </w:r>
      <w:r w:rsidRPr="00F26576">
        <w:rPr>
          <w:rFonts w:asciiTheme="minorHAnsi" w:eastAsia="Arial Unicode MS" w:hAnsiTheme="minorHAnsi"/>
        </w:rPr>
        <w:t>d 'mortification of the self' described by Goffman (1961), as well as citing the wider availability of drugs and alcohol on psychiatric wards (Quirk et al, 2006).</w:t>
      </w:r>
    </w:p>
    <w:p w:rsidR="00000000" w:rsidRPr="00F26576" w:rsidRDefault="00D63E58" w:rsidP="00F26576">
      <w:pPr>
        <w:spacing w:line="480" w:lineRule="auto"/>
        <w:jc w:val="both"/>
        <w:rPr>
          <w:rFonts w:asciiTheme="minorHAnsi" w:eastAsia="Arial Unicode MS" w:hAnsiTheme="minorHAnsi"/>
        </w:rPr>
      </w:pPr>
      <w:r w:rsidRPr="00F26576">
        <w:rPr>
          <w:rFonts w:asciiTheme="minorHAnsi" w:eastAsia="Arial Unicode MS" w:hAnsiTheme="minorHAnsi"/>
        </w:rPr>
        <w:tab/>
        <w:t>This paper, therefore, aims to address the question of how service users experience the spac</w:t>
      </w:r>
      <w:r w:rsidRPr="00F26576">
        <w:rPr>
          <w:rFonts w:asciiTheme="minorHAnsi" w:eastAsia="Arial Unicode MS" w:hAnsiTheme="minorHAnsi"/>
        </w:rPr>
        <w:t>es dedicated to mental health care in the current mental health system, and how their experiences within these spaces might relate to their ongoing experiences in other, non-service specific, places in the community. In addition, to  add to the current gro</w:t>
      </w:r>
      <w:r w:rsidRPr="00F26576">
        <w:rPr>
          <w:rFonts w:asciiTheme="minorHAnsi" w:eastAsia="Arial Unicode MS" w:hAnsiTheme="minorHAnsi"/>
        </w:rPr>
        <w:t>wth of empirical work focussed on experiences of the ward, the analysis presented here has a particular focus on the role of the detail of the  materiality of these spaces in the production and negotiation of service user subjectivity. Before a description</w:t>
      </w:r>
      <w:r w:rsidRPr="00F26576">
        <w:rPr>
          <w:rFonts w:asciiTheme="minorHAnsi" w:eastAsia="Arial Unicode MS" w:hAnsiTheme="minorHAnsi"/>
        </w:rPr>
        <w:t xml:space="preserve"> of the empirical approach taken to this question, two key concepts which have been drawn upon to help understand these experiences and relationships in the later analysis will be outlined below: the 'control society' (Deleuze, 1992), and the 'heterotopia'</w:t>
      </w:r>
      <w:r w:rsidRPr="00F26576">
        <w:rPr>
          <w:rFonts w:asciiTheme="minorHAnsi" w:eastAsia="Arial Unicode MS" w:hAnsiTheme="minorHAnsi"/>
        </w:rPr>
        <w:t xml:space="preserve"> (Foucault, 1986).</w:t>
      </w:r>
    </w:p>
    <w:p w:rsidR="00F26576" w:rsidRDefault="00F26576" w:rsidP="00F26576">
      <w:pPr>
        <w:spacing w:line="480" w:lineRule="auto"/>
        <w:jc w:val="both"/>
        <w:rPr>
          <w:rFonts w:asciiTheme="minorHAnsi" w:eastAsia="Arial Unicode MS" w:hAnsiTheme="minorHAnsi"/>
          <w:b/>
        </w:rPr>
      </w:pPr>
    </w:p>
    <w:p w:rsidR="00000000" w:rsidRPr="00F26576" w:rsidRDefault="00D63E58" w:rsidP="00F26576">
      <w:pPr>
        <w:spacing w:line="480" w:lineRule="auto"/>
        <w:jc w:val="both"/>
        <w:rPr>
          <w:rFonts w:asciiTheme="minorHAnsi" w:eastAsia="Arial Unicode MS" w:hAnsiTheme="minorHAnsi"/>
          <w:b/>
        </w:rPr>
      </w:pPr>
      <w:r w:rsidRPr="00F26576">
        <w:rPr>
          <w:rFonts w:asciiTheme="minorHAnsi" w:eastAsia="Arial Unicode MS" w:hAnsiTheme="minorHAnsi"/>
          <w:b/>
        </w:rPr>
        <w:t>Control societies and mental health care</w:t>
      </w:r>
    </w:p>
    <w:p w:rsidR="00000000" w:rsidRPr="00F26576" w:rsidRDefault="00D63E58" w:rsidP="00F26576">
      <w:pPr>
        <w:spacing w:line="480" w:lineRule="auto"/>
        <w:jc w:val="both"/>
        <w:rPr>
          <w:rFonts w:asciiTheme="minorHAnsi" w:eastAsia="Arial Unicode MS" w:hAnsiTheme="minorHAnsi"/>
        </w:rPr>
      </w:pPr>
      <w:r w:rsidRPr="00F26576">
        <w:rPr>
          <w:rFonts w:asciiTheme="minorHAnsi" w:eastAsia="Arial Unicode MS" w:hAnsiTheme="minorHAnsi"/>
        </w:rPr>
        <w:t>Gilles Deleuze (1992) argued the ‘enclosures’ of disciplinary power, described by Foucault (1965; 1977), such as the prison, asylum and school were in the process of being replaced by systems char</w:t>
      </w:r>
      <w:r w:rsidRPr="00F26576">
        <w:rPr>
          <w:rFonts w:asciiTheme="minorHAnsi" w:eastAsia="Arial Unicode MS" w:hAnsiTheme="minorHAnsi"/>
        </w:rPr>
        <w:t xml:space="preserve">acterised by dissipated, continuous mechanisms of control, not limited to </w:t>
      </w:r>
      <w:r w:rsidRPr="00F26576">
        <w:rPr>
          <w:rFonts w:asciiTheme="minorHAnsi" w:eastAsia="Arial Unicode MS" w:hAnsiTheme="minorHAnsi"/>
        </w:rPr>
        <w:lastRenderedPageBreak/>
        <w:t xml:space="preserve">particular sites or periods of time. Education can hence be seen to have been extended from ‘the school’ into an ongoing process of ‘lifelong learning’ enacted across many sites and </w:t>
      </w:r>
      <w:r w:rsidRPr="00F26576">
        <w:rPr>
          <w:rFonts w:asciiTheme="minorHAnsi" w:eastAsia="Arial Unicode MS" w:hAnsiTheme="minorHAnsi"/>
        </w:rPr>
        <w:t>fashioned as an individual responsibility for constant re-skilling and improvement (Tuschling &amp; Engemann, 2006; Olsson &amp; Petersson, 2008). The criminal justice system can similarly be seen to have witnessed a move out from ‘the prison’ to include practices</w:t>
      </w:r>
      <w:r w:rsidRPr="00F26576">
        <w:rPr>
          <w:rFonts w:asciiTheme="minorHAnsi" w:eastAsia="Arial Unicode MS" w:hAnsiTheme="minorHAnsi"/>
        </w:rPr>
        <w:t xml:space="preserve"> such as electronic tagging (Jones, 2000), and anti-social behaviour orders (ASBOs), which limit movement in community spaces, without physical enclosure or a fixed end point (Flint &amp; Nixon, 2006). Deleuze (1992) further proposes that these newer forms of </w:t>
      </w:r>
      <w:r w:rsidRPr="00F26576">
        <w:rPr>
          <w:rFonts w:asciiTheme="minorHAnsi" w:eastAsia="Arial Unicode MS" w:hAnsiTheme="minorHAnsi"/>
        </w:rPr>
        <w:t xml:space="preserve">practice regulate subjects in a changed way to the disciplinary ‘enclosures’: </w:t>
      </w:r>
    </w:p>
    <w:p w:rsidR="00000000" w:rsidRPr="00F26576" w:rsidRDefault="00D63E58" w:rsidP="00F26576">
      <w:pPr>
        <w:spacing w:line="480" w:lineRule="auto"/>
        <w:ind w:left="720"/>
        <w:jc w:val="both"/>
        <w:rPr>
          <w:rFonts w:asciiTheme="minorHAnsi" w:eastAsia="Arial Unicode MS" w:hAnsiTheme="minorHAnsi"/>
        </w:rPr>
      </w:pPr>
      <w:r w:rsidRPr="00F26576">
        <w:rPr>
          <w:rFonts w:asciiTheme="minorHAnsi" w:eastAsia="Arial Unicode MS" w:hAnsiTheme="minorHAnsi"/>
        </w:rPr>
        <w:t xml:space="preserve">Enclosures are molds, distinct castings, but controls are a modulation, like a self </w:t>
      </w:r>
      <w:r w:rsidRPr="00F26576">
        <w:rPr>
          <w:rFonts w:asciiTheme="minorHAnsi" w:eastAsia="Arial Unicode MS" w:hAnsiTheme="minorHAnsi"/>
        </w:rPr>
        <w:t>deforming cast that will continuously change from one moment to the other, or like a sieve wh</w:t>
      </w:r>
      <w:r w:rsidRPr="00F26576">
        <w:rPr>
          <w:rFonts w:asciiTheme="minorHAnsi" w:eastAsia="Arial Unicode MS" w:hAnsiTheme="minorHAnsi"/>
        </w:rPr>
        <w:t>ose mesh will transmute from point to point. (p. 4)</w:t>
      </w:r>
    </w:p>
    <w:p w:rsidR="00000000" w:rsidRPr="00F26576" w:rsidRDefault="00D63E58" w:rsidP="00F26576">
      <w:pPr>
        <w:spacing w:line="480" w:lineRule="auto"/>
        <w:jc w:val="both"/>
        <w:rPr>
          <w:rFonts w:asciiTheme="minorHAnsi" w:eastAsia="Arial Unicode MS" w:hAnsiTheme="minorHAnsi"/>
        </w:rPr>
      </w:pPr>
      <w:r w:rsidRPr="00F26576">
        <w:rPr>
          <w:rFonts w:asciiTheme="minorHAnsi" w:eastAsia="Arial Unicode MS" w:hAnsiTheme="minorHAnsi"/>
        </w:rPr>
        <w:t xml:space="preserve">The kind of ‘modulation’ talked about here can be seen in the practices detailed above; rather than ‘molded’, sequestered away in the prison to be disciplined and then returned to the community once made </w:t>
      </w:r>
      <w:r w:rsidRPr="00F26576">
        <w:rPr>
          <w:rFonts w:asciiTheme="minorHAnsi" w:eastAsia="Arial Unicode MS" w:hAnsiTheme="minorHAnsi"/>
        </w:rPr>
        <w:t>‘docile’ (Foucault, 1977), practices like the anti-social behaviour order can be seen be seen to act as a modulation on everyday movement and action, containing the threat of incarceration, but aiming to modulate the risk of criminal behaviour in the first</w:t>
      </w:r>
      <w:r w:rsidRPr="00F26576">
        <w:rPr>
          <w:rFonts w:asciiTheme="minorHAnsi" w:eastAsia="Arial Unicode MS" w:hAnsiTheme="minorHAnsi"/>
        </w:rPr>
        <w:t xml:space="preserve"> place (Donoghue, 2008). </w:t>
      </w:r>
    </w:p>
    <w:p w:rsidR="00000000" w:rsidRPr="00F26576" w:rsidRDefault="00D63E58" w:rsidP="00F26576">
      <w:pPr>
        <w:spacing w:line="480" w:lineRule="auto"/>
        <w:jc w:val="both"/>
        <w:rPr>
          <w:rFonts w:asciiTheme="minorHAnsi" w:eastAsia="Arial Unicode MS" w:hAnsiTheme="minorHAnsi"/>
        </w:rPr>
      </w:pPr>
      <w:r w:rsidRPr="00F26576">
        <w:rPr>
          <w:rFonts w:asciiTheme="minorHAnsi" w:eastAsia="Arial Unicode MS" w:hAnsiTheme="minorHAnsi"/>
        </w:rPr>
        <w:tab/>
        <w:t xml:space="preserve">These concepts have been particularly influential in studies of technologically mediated experience, and particularly in the consideration of the increasing ubiquity of technologies of surveillance (e.g., Lyon 2006; 2009; Munro, </w:t>
      </w:r>
      <w:r w:rsidRPr="00F26576">
        <w:rPr>
          <w:rFonts w:asciiTheme="minorHAnsi" w:eastAsia="Arial Unicode MS" w:hAnsiTheme="minorHAnsi"/>
        </w:rPr>
        <w:t>2000). The idea of modulated control can also, however, be seen to be useful in understanding contemporary services; service users now live ‘in the community’, but are monitored, through mechanisms such as regular contact with professionals, and regular me</w:t>
      </w:r>
      <w:r w:rsidRPr="00F26576">
        <w:rPr>
          <w:rFonts w:asciiTheme="minorHAnsi" w:eastAsia="Arial Unicode MS" w:hAnsiTheme="minorHAnsi"/>
        </w:rPr>
        <w:t xml:space="preserve">dication use (Rose, 1998; Tucker, 2006; </w:t>
      </w:r>
      <w:r w:rsidRPr="00F26576">
        <w:rPr>
          <w:rFonts w:asciiTheme="minorHAnsi" w:eastAsia="Arial Unicode MS" w:hAnsiTheme="minorHAnsi"/>
        </w:rPr>
        <w:lastRenderedPageBreak/>
        <w:t>2010a; 2010b). Nikolas Rose (1998) has indeed argued that most of mental health professionals’ time is now spent on the:</w:t>
      </w:r>
    </w:p>
    <w:p w:rsidR="00000000" w:rsidRPr="00F26576" w:rsidRDefault="00D63E58" w:rsidP="00F26576">
      <w:pPr>
        <w:spacing w:line="480" w:lineRule="auto"/>
        <w:ind w:left="720"/>
        <w:jc w:val="both"/>
        <w:rPr>
          <w:rFonts w:asciiTheme="minorHAnsi" w:eastAsia="Arial Unicode MS" w:hAnsiTheme="minorHAnsi"/>
        </w:rPr>
      </w:pPr>
      <w:r w:rsidRPr="00F26576">
        <w:rPr>
          <w:rFonts w:asciiTheme="minorHAnsi" w:eastAsia="Arial Unicode MS" w:hAnsiTheme="minorHAnsi"/>
        </w:rPr>
        <w:t xml:space="preserve">assessment, prediction and the minimisation of risk to the community. The </w:t>
      </w:r>
      <w:r w:rsidRPr="00F26576">
        <w:rPr>
          <w:rFonts w:asciiTheme="minorHAnsi" w:eastAsia="Arial Unicode MS" w:hAnsiTheme="minorHAnsi"/>
        </w:rPr>
        <w:t>responsibilities of a</w:t>
      </w:r>
      <w:r w:rsidRPr="00F26576">
        <w:rPr>
          <w:rFonts w:asciiTheme="minorHAnsi" w:eastAsia="Arial Unicode MS" w:hAnsiTheme="minorHAnsi"/>
        </w:rPr>
        <w:t xml:space="preserve">lmost all psychiatric professionals have come to be redefined in </w:t>
      </w:r>
      <w:r w:rsidR="00F26576">
        <w:rPr>
          <w:rFonts w:asciiTheme="minorHAnsi" w:eastAsia="Arial Unicode MS" w:hAnsiTheme="minorHAnsi"/>
        </w:rPr>
        <w:t>terms of the assessment of risk</w:t>
      </w:r>
      <w:r w:rsidRPr="00F26576">
        <w:rPr>
          <w:rFonts w:asciiTheme="minorHAnsi" w:eastAsia="Arial Unicode MS" w:hAnsiTheme="minorHAnsi"/>
        </w:rPr>
        <w:t xml:space="preserve"> (p. 180)</w:t>
      </w:r>
      <w:r w:rsidR="00F26576">
        <w:rPr>
          <w:rFonts w:asciiTheme="minorHAnsi" w:eastAsia="Arial Unicode MS" w:hAnsiTheme="minorHAnsi"/>
        </w:rPr>
        <w:t>.</w:t>
      </w:r>
    </w:p>
    <w:p w:rsidR="00000000" w:rsidRPr="00F26576" w:rsidRDefault="00D63E58" w:rsidP="00F26576">
      <w:pPr>
        <w:spacing w:line="480" w:lineRule="auto"/>
        <w:jc w:val="both"/>
        <w:rPr>
          <w:rFonts w:asciiTheme="minorHAnsi" w:eastAsia="Arial Unicode MS" w:hAnsiTheme="minorHAnsi"/>
        </w:rPr>
      </w:pPr>
      <w:r w:rsidRPr="00F26576">
        <w:rPr>
          <w:rFonts w:asciiTheme="minorHAnsi" w:eastAsia="Arial Unicode MS" w:hAnsiTheme="minorHAnsi"/>
        </w:rPr>
        <w:t>Concern with risk and safety has significantly intensified under the move to community care, where a corresponding increase in discourses of violence</w:t>
      </w:r>
      <w:r w:rsidRPr="00F26576">
        <w:rPr>
          <w:rFonts w:asciiTheme="minorHAnsi" w:eastAsia="Arial Unicode MS" w:hAnsiTheme="minorHAnsi"/>
        </w:rPr>
        <w:t xml:space="preserve"> and safety (Moon, 2000; Phelan et al, 2000) has been argued to have lead to “a growing pressure on psychiatrists to predict and minimise risk” (R.C.P., 2008, see also, Holmes &amp; Warelow, 2007). This tendency can be seen in policy documents (D.O.H., 2007a; </w:t>
      </w:r>
      <w:r w:rsidRPr="00F26576">
        <w:rPr>
          <w:rFonts w:asciiTheme="minorHAnsi" w:eastAsia="Arial Unicode MS" w:hAnsiTheme="minorHAnsi"/>
        </w:rPr>
        <w:t>2007b; Harper, 2004), emphasising the: “principle of empowerment through managing choice and risk” (D.O.H., 2007b, p. 3) and the centrality of risk to psychiatric practise more generally. Contemporary mental health care, therefore, can be seen to bear many</w:t>
      </w:r>
      <w:r w:rsidRPr="00F26576">
        <w:rPr>
          <w:rFonts w:asciiTheme="minorHAnsi" w:eastAsia="Arial Unicode MS" w:hAnsiTheme="minorHAnsi"/>
        </w:rPr>
        <w:t xml:space="preserve"> of the features of the ‘society of control’: distributed centres of mental health care administered throughout institutional and community spaces (Rose, 1998; Spandler, 2007), and dominated by a concern for surveillance and the ongoing management of risk </w:t>
      </w:r>
      <w:r w:rsidRPr="00F26576">
        <w:rPr>
          <w:rFonts w:asciiTheme="minorHAnsi" w:eastAsia="Arial Unicode MS" w:hAnsiTheme="minorHAnsi"/>
        </w:rPr>
        <w:t xml:space="preserve">(Rose, 1998), rather than the site-specific ‘molding’ of service users in the ‘enclosure’ of the asylum.  </w:t>
      </w:r>
    </w:p>
    <w:p w:rsidR="00F26576" w:rsidRDefault="00F26576" w:rsidP="00F26576">
      <w:pPr>
        <w:spacing w:line="480" w:lineRule="auto"/>
        <w:jc w:val="both"/>
        <w:rPr>
          <w:rFonts w:asciiTheme="minorHAnsi" w:eastAsia="Arial Unicode MS" w:hAnsiTheme="minorHAnsi"/>
          <w:b/>
        </w:rPr>
      </w:pPr>
    </w:p>
    <w:p w:rsidR="00000000" w:rsidRPr="00F26576" w:rsidRDefault="00D63E58" w:rsidP="00F26576">
      <w:pPr>
        <w:spacing w:line="480" w:lineRule="auto"/>
        <w:jc w:val="both"/>
        <w:rPr>
          <w:rFonts w:asciiTheme="minorHAnsi" w:eastAsia="Arial Unicode MS" w:hAnsiTheme="minorHAnsi"/>
          <w:b/>
        </w:rPr>
      </w:pPr>
      <w:r w:rsidRPr="00F26576">
        <w:rPr>
          <w:rFonts w:asciiTheme="minorHAnsi" w:eastAsia="Arial Unicode MS" w:hAnsiTheme="minorHAnsi"/>
          <w:b/>
        </w:rPr>
        <w:t xml:space="preserve">The heterotopia </w:t>
      </w:r>
    </w:p>
    <w:p w:rsidR="00000000" w:rsidRPr="00F26576" w:rsidRDefault="00D63E58" w:rsidP="00F26576">
      <w:pPr>
        <w:spacing w:line="480" w:lineRule="auto"/>
        <w:jc w:val="both"/>
        <w:rPr>
          <w:rFonts w:asciiTheme="minorHAnsi" w:eastAsia="Arial Unicode MS" w:hAnsiTheme="minorHAnsi"/>
        </w:rPr>
      </w:pPr>
      <w:r w:rsidRPr="00F26576">
        <w:rPr>
          <w:rFonts w:asciiTheme="minorHAnsi" w:eastAsia="Arial Unicode MS" w:hAnsiTheme="minorHAnsi"/>
        </w:rPr>
        <w:t>The second concept which will be drawn on in this paper is that of the heterotopia (Foucault, 1986). A widely applied concept in geo</w:t>
      </w:r>
      <w:r w:rsidRPr="00F26576">
        <w:rPr>
          <w:rFonts w:asciiTheme="minorHAnsi" w:eastAsia="Arial Unicode MS" w:hAnsiTheme="minorHAnsi"/>
        </w:rPr>
        <w:t>graphy (e.g., Hetherington, 1997; 2011; Johnson, 2006; Lees, 1997; Lord, 2006; Lou, 2007; Soja, 1996; Street &amp; Coleman, 2012; White, Hillman &amp; Latimer, 2012), urban studies (De Cauter &amp; Daheune, 2008), architecture (Chaplin, 2000; McCleod, 1996; Urbach, 19</w:t>
      </w:r>
      <w:r w:rsidRPr="00F26576">
        <w:rPr>
          <w:rFonts w:asciiTheme="minorHAnsi" w:eastAsia="Arial Unicode MS" w:hAnsiTheme="minorHAnsi"/>
        </w:rPr>
        <w:t xml:space="preserve">98), and to a lesser extent, psychology (Hook, </w:t>
      </w:r>
      <w:r w:rsidRPr="00F26576">
        <w:rPr>
          <w:rFonts w:asciiTheme="minorHAnsi" w:eastAsia="Arial Unicode MS" w:hAnsiTheme="minorHAnsi"/>
        </w:rPr>
        <w:lastRenderedPageBreak/>
        <w:t>2001; 2007; Hook &amp; Vrdoljak, 2002), heterotopias were described by Foucault (1986) as “something like counter-sites … in which the real sites, all the other real sites that can be found within the culture, are</w:t>
      </w:r>
      <w:r w:rsidRPr="00F26576">
        <w:rPr>
          <w:rFonts w:asciiTheme="minorHAnsi" w:eastAsia="Arial Unicode MS" w:hAnsiTheme="minorHAnsi"/>
        </w:rPr>
        <w:t xml:space="preserve"> simultaneously represented, contested, and inverted” (p. 24). Hetherington (1997) has interpreted this concept as meaning: “Places of Otherness, sites constituted in relation to other sites by their difference.. [which] organise a bit of the social world </w:t>
      </w:r>
      <w:r w:rsidRPr="00F26576">
        <w:rPr>
          <w:rFonts w:asciiTheme="minorHAnsi" w:eastAsia="Arial Unicode MS" w:hAnsiTheme="minorHAnsi"/>
        </w:rPr>
        <w:t>in a way different to that which surrounds them” (p. viii). Heterotopias, therefore, can be understood as spaces, located within a society, which are ordered differently (in terms of both their time and space) to their surrounding spaces, and yet still pro</w:t>
      </w:r>
      <w:r w:rsidRPr="00F26576">
        <w:rPr>
          <w:rFonts w:asciiTheme="minorHAnsi" w:eastAsia="Arial Unicode MS" w:hAnsiTheme="minorHAnsi"/>
        </w:rPr>
        <w:t xml:space="preserve">duced in relation to these other spaces. </w:t>
      </w:r>
    </w:p>
    <w:p w:rsidR="00000000" w:rsidRPr="00F26576" w:rsidRDefault="00D63E58" w:rsidP="00F26576">
      <w:pPr>
        <w:spacing w:line="480" w:lineRule="auto"/>
        <w:ind w:firstLine="720"/>
        <w:jc w:val="both"/>
        <w:rPr>
          <w:rFonts w:asciiTheme="minorHAnsi" w:eastAsia="Arial Unicode MS" w:hAnsiTheme="minorHAnsi"/>
        </w:rPr>
      </w:pPr>
      <w:r w:rsidRPr="00F26576">
        <w:rPr>
          <w:rFonts w:asciiTheme="minorHAnsi" w:eastAsia="Arial Unicode MS" w:hAnsiTheme="minorHAnsi"/>
        </w:rPr>
        <w:t>Contemporary mental health service sites have indeed been argued to be ‘ordered differently’ to those spaces around them; Parr’s (1997) analysis of mental health day centres in Nottingham, for instance, argued that</w:t>
      </w:r>
      <w:r w:rsidRPr="00F26576">
        <w:rPr>
          <w:rFonts w:asciiTheme="minorHAnsi" w:eastAsia="Arial Unicode MS" w:hAnsiTheme="minorHAnsi"/>
        </w:rPr>
        <w:t xml:space="preserve"> expressions of distress were received differently on the street than in the day centre, inviting less notice and censure in the institutional space. Everyday community spaces, in contrast, have been argued to be ‘purified’ (Sibley, 1995) of expressions of</w:t>
      </w:r>
      <w:r w:rsidRPr="00F26576">
        <w:rPr>
          <w:rFonts w:asciiTheme="minorHAnsi" w:eastAsia="Arial Unicode MS" w:hAnsiTheme="minorHAnsi"/>
        </w:rPr>
        <w:t xml:space="preserve"> distress (Estroff, 1981; Knowles, 2000; McGrath, Reavey &amp; Brown, 2008). At the same time, the presence of spaces, such as the day centres described by Parr (1997), where distress is more visible, can be argued to be help highlight an opposing ‘purificatio</w:t>
      </w:r>
      <w:r w:rsidRPr="00F26576">
        <w:rPr>
          <w:rFonts w:asciiTheme="minorHAnsi" w:eastAsia="Arial Unicode MS" w:hAnsiTheme="minorHAnsi"/>
        </w:rPr>
        <w:t xml:space="preserve">n’ of distress in public spaces. This relationship, of both difference and reflection, was argued to be a key feature of a heterotopia, and was explored by Foucault (1986a) through the metaphor of the mirror: </w:t>
      </w:r>
    </w:p>
    <w:p w:rsidR="00000000" w:rsidRPr="00F26576" w:rsidRDefault="00D63E58" w:rsidP="00F26576">
      <w:pPr>
        <w:spacing w:line="480" w:lineRule="auto"/>
        <w:ind w:left="720"/>
        <w:jc w:val="both"/>
        <w:rPr>
          <w:rFonts w:asciiTheme="minorHAnsi" w:eastAsia="Arial Unicode MS" w:hAnsiTheme="minorHAnsi"/>
        </w:rPr>
      </w:pPr>
      <w:r w:rsidRPr="00F26576">
        <w:rPr>
          <w:rFonts w:asciiTheme="minorHAnsi" w:eastAsia="Arial Unicode MS" w:hAnsiTheme="minorHAnsi"/>
        </w:rPr>
        <w:t>In the mirror, I see myself there where I am n</w:t>
      </w:r>
      <w:r w:rsidRPr="00F26576">
        <w:rPr>
          <w:rFonts w:asciiTheme="minorHAnsi" w:eastAsia="Arial Unicode MS" w:hAnsiTheme="minorHAnsi"/>
        </w:rPr>
        <w:t xml:space="preserve">ot, a sort of shadow that gives my own </w:t>
      </w:r>
      <w:r w:rsidRPr="00F26576">
        <w:rPr>
          <w:rFonts w:asciiTheme="minorHAnsi" w:eastAsia="Arial Unicode MS" w:hAnsiTheme="minorHAnsi"/>
        </w:rPr>
        <w:t>visibility to myself […] But it is also a heterotopia in so far as the mirror does exist in reality, where it exerts a sort of counteraction on the position that I occupy” (p. 24).</w:t>
      </w:r>
    </w:p>
    <w:p w:rsidR="00000000" w:rsidRPr="00F26576" w:rsidRDefault="00D63E58" w:rsidP="00F26576">
      <w:pPr>
        <w:spacing w:line="480" w:lineRule="auto"/>
        <w:jc w:val="both"/>
        <w:rPr>
          <w:rFonts w:asciiTheme="minorHAnsi" w:eastAsia="Arial Unicode MS" w:hAnsiTheme="minorHAnsi"/>
        </w:rPr>
      </w:pPr>
      <w:r w:rsidRPr="00F26576">
        <w:rPr>
          <w:rFonts w:asciiTheme="minorHAnsi" w:eastAsia="Arial Unicode MS" w:hAnsiTheme="minorHAnsi"/>
        </w:rPr>
        <w:lastRenderedPageBreak/>
        <w:t>The ‘difference’ of the day centre c</w:t>
      </w:r>
      <w:r w:rsidRPr="00F26576">
        <w:rPr>
          <w:rFonts w:asciiTheme="minorHAnsi" w:eastAsia="Arial Unicode MS" w:hAnsiTheme="minorHAnsi"/>
        </w:rPr>
        <w:t>an hence be seen to also make visible the necessity of performing a rational, productive self in mainstream space (McGrath et al, 2008; Rose, 1999; Sibley, 1995; Parr, 1997; 2008; Walker &amp; Fincham, 2011). In this way, the kind of sites described by Parr (1</w:t>
      </w:r>
      <w:r w:rsidRPr="00F26576">
        <w:rPr>
          <w:rFonts w:asciiTheme="minorHAnsi" w:eastAsia="Arial Unicode MS" w:hAnsiTheme="minorHAnsi"/>
        </w:rPr>
        <w:t>997), the still present, concrete sites of mental health care, can be seen to encapsulate and reflect the production of mainstream spaces and subjectivities. A heterotopia, then, can be seen as a place which both reflects and disrupts a vision, or version,</w:t>
      </w:r>
      <w:r w:rsidRPr="00F26576">
        <w:rPr>
          <w:rFonts w:asciiTheme="minorHAnsi" w:eastAsia="Arial Unicode MS" w:hAnsiTheme="minorHAnsi"/>
        </w:rPr>
        <w:t xml:space="preserve"> of society, as a place which can be seen as: “reflecting mainstream society’s selfness through its otherness” (Saldanha, 2008, p. 2085). Contemporary mental health service sites, at the same time 'other' (Parr, 1997) and 'permeable' (Quirk &amp; Lelliot, 2006</w:t>
      </w:r>
      <w:r w:rsidRPr="00F26576">
        <w:rPr>
          <w:rFonts w:asciiTheme="minorHAnsi" w:eastAsia="Arial Unicode MS" w:hAnsiTheme="minorHAnsi"/>
        </w:rPr>
        <w:t xml:space="preserve">), will here be argued to be usefully thought of as a kind of heterotopia. </w:t>
      </w:r>
    </w:p>
    <w:p w:rsidR="00F26576" w:rsidRDefault="00F26576" w:rsidP="00F26576">
      <w:pPr>
        <w:spacing w:line="480" w:lineRule="auto"/>
        <w:jc w:val="both"/>
        <w:rPr>
          <w:rFonts w:asciiTheme="minorHAnsi" w:eastAsia="Arial Unicode MS" w:hAnsiTheme="minorHAnsi"/>
          <w:b/>
        </w:rPr>
      </w:pPr>
    </w:p>
    <w:p w:rsidR="00000000" w:rsidRPr="00F26576" w:rsidRDefault="00D63E58" w:rsidP="00F26576">
      <w:pPr>
        <w:spacing w:line="480" w:lineRule="auto"/>
        <w:jc w:val="both"/>
        <w:rPr>
          <w:rFonts w:asciiTheme="minorHAnsi" w:eastAsia="Arial Unicode MS" w:hAnsiTheme="minorHAnsi"/>
          <w:b/>
        </w:rPr>
      </w:pPr>
      <w:r w:rsidRPr="00F26576">
        <w:rPr>
          <w:rFonts w:asciiTheme="minorHAnsi" w:eastAsia="Arial Unicode MS" w:hAnsiTheme="minorHAnsi"/>
          <w:b/>
        </w:rPr>
        <w:t>Empirical approach</w:t>
      </w:r>
    </w:p>
    <w:p w:rsidR="00000000" w:rsidRPr="00F26576" w:rsidRDefault="00D63E58" w:rsidP="00F26576">
      <w:pPr>
        <w:spacing w:line="480" w:lineRule="auto"/>
        <w:jc w:val="both"/>
        <w:rPr>
          <w:rFonts w:asciiTheme="minorHAnsi" w:eastAsia="Arial Unicode MS" w:hAnsiTheme="minorHAnsi"/>
        </w:rPr>
      </w:pPr>
      <w:r w:rsidRPr="00F26576">
        <w:rPr>
          <w:rFonts w:asciiTheme="minorHAnsi" w:eastAsia="Arial Unicode MS" w:hAnsiTheme="minorHAnsi"/>
        </w:rPr>
        <w:t>Two sources of data have been drawn upon for the analysis presented in this paper. The first came from interviews conducted with service users utilising visual m</w:t>
      </w:r>
      <w:r w:rsidRPr="00F26576">
        <w:rPr>
          <w:rFonts w:asciiTheme="minorHAnsi" w:eastAsia="Arial Unicode MS" w:hAnsiTheme="minorHAnsi"/>
        </w:rPr>
        <w:t>apping techniques adapted from geographical and community development research (e.g., Chambers, 1994; Herlihy &amp; Knapp, 2003; Herlihy, 2003; Lynch, 1960; Rambaldi, Kwaku Kyem, McCall &amp; Weiner, 2006; White &amp; Pettit, 2008; Wright &amp; Fawcett, 2003). Visual meth</w:t>
      </w:r>
      <w:r w:rsidRPr="00F26576">
        <w:rPr>
          <w:rFonts w:asciiTheme="minorHAnsi" w:eastAsia="Arial Unicode MS" w:hAnsiTheme="minorHAnsi"/>
        </w:rPr>
        <w:t>ods were chosen to investigate service users’ experiences of space  because such methods have been argued to be particularly successful in enabling the discussion of the settings of participants’ experiences (see, Bolton, Pole &amp; Mizen, 2001; Gabb, 2009; Kn</w:t>
      </w:r>
      <w:r w:rsidRPr="00F26576">
        <w:rPr>
          <w:rFonts w:asciiTheme="minorHAnsi" w:eastAsia="Arial Unicode MS" w:hAnsiTheme="minorHAnsi"/>
        </w:rPr>
        <w:t>owles, 2000a; 2000b; Knowles &amp; Sweetman, 2004; Majumdar, 2011; Radley &amp; Taylor, 2003; Reavey, 2011), as well as in helping participants to articulate aspects of experience which are hard to put into words, as has been established by work investigating expe</w:t>
      </w:r>
      <w:r w:rsidRPr="00F26576">
        <w:rPr>
          <w:rFonts w:asciiTheme="minorHAnsi" w:eastAsia="Arial Unicode MS" w:hAnsiTheme="minorHAnsi"/>
        </w:rPr>
        <w:t xml:space="preserve">riences of embodiment (e.g. Bowes-Catton et al, 2011; Brown et al, 2008; Del Busso, 2009; Gillies et al 2004; 2005). In line with </w:t>
      </w:r>
      <w:r w:rsidRPr="00F26576">
        <w:rPr>
          <w:rFonts w:asciiTheme="minorHAnsi" w:eastAsia="Arial Unicode MS" w:hAnsiTheme="minorHAnsi"/>
        </w:rPr>
        <w:lastRenderedPageBreak/>
        <w:t>Prosser's (1998) description of the different uses of visual materials in research, these drawings were mainly used as a means</w:t>
      </w:r>
      <w:r w:rsidRPr="00F26576">
        <w:rPr>
          <w:rFonts w:asciiTheme="minorHAnsi" w:eastAsia="Arial Unicode MS" w:hAnsiTheme="minorHAnsi"/>
        </w:rPr>
        <w:t xml:space="preserve"> to elicit space-focussed accounts from participants, rather than analysed outside of the context given to them by participants. Some drawings are included below, but these are provided as illustrative of the accounts produced in the interview. </w:t>
      </w:r>
    </w:p>
    <w:p w:rsidR="00000000" w:rsidRPr="00F26576" w:rsidRDefault="00D63E58" w:rsidP="00F26576">
      <w:pPr>
        <w:spacing w:line="480" w:lineRule="auto"/>
        <w:ind w:firstLine="720"/>
        <w:jc w:val="both"/>
        <w:rPr>
          <w:rFonts w:asciiTheme="minorHAnsi" w:eastAsia="Arial Unicode MS" w:hAnsiTheme="minorHAnsi"/>
        </w:rPr>
      </w:pPr>
      <w:r w:rsidRPr="00F26576">
        <w:rPr>
          <w:rFonts w:asciiTheme="minorHAnsi" w:eastAsia="Arial Unicode MS" w:hAnsiTheme="minorHAnsi"/>
        </w:rPr>
        <w:t xml:space="preserve">Seventeen </w:t>
      </w:r>
      <w:r w:rsidRPr="00F26576">
        <w:rPr>
          <w:rFonts w:asciiTheme="minorHAnsi" w:eastAsia="Arial Unicode MS" w:hAnsiTheme="minorHAnsi"/>
        </w:rPr>
        <w:t>interviews were conducted with current mental health service users. Participants were asked to draw two maps: one of service use places, and one of non-service use places. They were asked to discuss their activities, interactions and feelings located in ea</w:t>
      </w:r>
      <w:r w:rsidRPr="00F26576">
        <w:rPr>
          <w:rFonts w:asciiTheme="minorHAnsi" w:eastAsia="Arial Unicode MS" w:hAnsiTheme="minorHAnsi"/>
        </w:rPr>
        <w:t xml:space="preserve">ch place, as well as rank the places they had drawn and discuss which places in which they felt most comfortable, and why. </w:t>
      </w:r>
    </w:p>
    <w:p w:rsidR="00000000" w:rsidRPr="00F26576" w:rsidRDefault="00D63E58" w:rsidP="00F26576">
      <w:pPr>
        <w:spacing w:line="480" w:lineRule="auto"/>
        <w:ind w:firstLine="720"/>
        <w:jc w:val="both"/>
        <w:rPr>
          <w:rFonts w:asciiTheme="minorHAnsi" w:eastAsia="Arial Unicode MS" w:hAnsiTheme="minorHAnsi"/>
        </w:rPr>
      </w:pPr>
      <w:r w:rsidRPr="00F26576">
        <w:rPr>
          <w:rFonts w:asciiTheme="minorHAnsi" w:eastAsia="Arial Unicode MS" w:hAnsiTheme="minorHAnsi"/>
        </w:rPr>
        <w:t xml:space="preserve">The study was approved by London South Bank University ethics committee. Participants were recruited through service user networks, </w:t>
      </w:r>
      <w:r w:rsidRPr="00F26576">
        <w:rPr>
          <w:rFonts w:asciiTheme="minorHAnsi" w:eastAsia="Arial Unicode MS" w:hAnsiTheme="minorHAnsi"/>
        </w:rPr>
        <w:t>adverts placed in voluntary agencies, and snowballing. To ensure that participants were giving fully informed consent, participants were sent an information sheet with details of the format and content of the interview, and given up to a week to digest thi</w:t>
      </w:r>
      <w:r w:rsidRPr="00F26576">
        <w:rPr>
          <w:rFonts w:asciiTheme="minorHAnsi" w:eastAsia="Arial Unicode MS" w:hAnsiTheme="minorHAnsi"/>
        </w:rPr>
        <w:t xml:space="preserve">s, before agreeing a time for interview. </w:t>
      </w:r>
      <w:r w:rsidRPr="00F26576">
        <w:rPr>
          <w:rFonts w:asciiTheme="minorHAnsi" w:eastAsia="Arial Unicode MS" w:hAnsiTheme="minorHAnsi"/>
        </w:rPr>
        <w:t xml:space="preserve">Due to the sensitive subject matter of the research there was a risk that participants may have become distressed either during or after the research. </w:t>
      </w:r>
      <w:r w:rsidRPr="00F26576">
        <w:rPr>
          <w:rFonts w:asciiTheme="minorHAnsi" w:eastAsia="Arial Unicode MS" w:hAnsiTheme="minorHAnsi"/>
        </w:rPr>
        <w:t>To minimise this risk, it was made clear to participants that th</w:t>
      </w:r>
      <w:r w:rsidRPr="00F26576">
        <w:rPr>
          <w:rFonts w:asciiTheme="minorHAnsi" w:eastAsia="Arial Unicode MS" w:hAnsiTheme="minorHAnsi"/>
        </w:rPr>
        <w:t>ey were able to withdraw from the research at any time and could refuse to answer any questions that they might find intrusive. One interviewee did become distressed during the interview and nearly started crying, but wanted to carry on. After the intervie</w:t>
      </w:r>
      <w:r w:rsidRPr="00F26576">
        <w:rPr>
          <w:rFonts w:asciiTheme="minorHAnsi" w:eastAsia="Arial Unicode MS" w:hAnsiTheme="minorHAnsi"/>
        </w:rPr>
        <w:t>w, I offered to stay with her for a while but the participant instead preferred to leave alone. This particular participant also commented that the interview was less intrusive than she had anticipated as she had not been asked to talk about her past, in c</w:t>
      </w:r>
      <w:r w:rsidRPr="00F26576">
        <w:rPr>
          <w:rFonts w:asciiTheme="minorHAnsi" w:eastAsia="Arial Unicode MS" w:hAnsiTheme="minorHAnsi"/>
        </w:rPr>
        <w:t xml:space="preserve">ontrast to a clinical interview. This comment highlighted an advantage of the participatory </w:t>
      </w:r>
      <w:r w:rsidRPr="00F26576">
        <w:rPr>
          <w:rFonts w:asciiTheme="minorHAnsi" w:eastAsia="Arial Unicode MS" w:hAnsiTheme="minorHAnsi"/>
        </w:rPr>
        <w:lastRenderedPageBreak/>
        <w:t>design of the interview, that allowed participants more control over the direction of the discussion than in a traditional semi-structured interview (</w:t>
      </w:r>
      <w:r w:rsidRPr="00F26576">
        <w:rPr>
          <w:rFonts w:asciiTheme="minorHAnsi" w:eastAsia="Arial Unicode MS" w:hAnsiTheme="minorHAnsi"/>
        </w:rPr>
        <w:t>Johnson &amp; Mayo</w:t>
      </w:r>
      <w:r w:rsidRPr="00F26576">
        <w:rPr>
          <w:rFonts w:asciiTheme="minorHAnsi" w:eastAsia="Arial Unicode MS" w:hAnsiTheme="minorHAnsi"/>
        </w:rPr>
        <w:t xml:space="preserve">ux,  1998; Kindon, 2003; McIntyre, 2003; Pain &amp; Francis, 2003; </w:t>
      </w:r>
      <w:r w:rsidRPr="00F26576">
        <w:rPr>
          <w:rFonts w:asciiTheme="minorHAnsi" w:eastAsia="Arial Unicode MS" w:hAnsiTheme="minorHAnsi"/>
        </w:rPr>
        <w:t>Reavey, 2011). Most participants commented after the interview that they had enjoyed the process or at least found it interesting.</w:t>
      </w:r>
      <w:r w:rsidRPr="00F26576">
        <w:rPr>
          <w:rFonts w:asciiTheme="minorHAnsi" w:eastAsia="Arial Unicode MS" w:hAnsiTheme="minorHAnsi"/>
        </w:rPr>
        <w:t xml:space="preserve"> </w:t>
      </w:r>
    </w:p>
    <w:p w:rsidR="00000000" w:rsidRPr="00F26576" w:rsidRDefault="00D63E58" w:rsidP="00F26576">
      <w:pPr>
        <w:spacing w:line="480" w:lineRule="auto"/>
        <w:ind w:firstLine="720"/>
        <w:jc w:val="both"/>
        <w:rPr>
          <w:rFonts w:asciiTheme="minorHAnsi" w:eastAsia="Arial Unicode MS" w:hAnsiTheme="minorHAnsi"/>
        </w:rPr>
      </w:pPr>
      <w:r w:rsidRPr="00F26576">
        <w:rPr>
          <w:rFonts w:asciiTheme="minorHAnsi" w:eastAsia="Arial Unicode MS" w:hAnsiTheme="minorHAnsi"/>
        </w:rPr>
        <w:t xml:space="preserve">The </w:t>
      </w:r>
      <w:r w:rsidRPr="00F26576">
        <w:rPr>
          <w:rFonts w:asciiTheme="minorHAnsi" w:eastAsia="Arial Unicode MS" w:hAnsiTheme="minorHAnsi"/>
        </w:rPr>
        <w:t>participants ranged in age from 25 - 67, with a broadly e</w:t>
      </w:r>
      <w:r w:rsidRPr="00F26576">
        <w:rPr>
          <w:rFonts w:asciiTheme="minorHAnsi" w:eastAsia="Arial Unicode MS" w:hAnsiTheme="minorHAnsi"/>
        </w:rPr>
        <w:t>qual gender balance. The primary criteria for recruitment was that the participants were living in the community and currently accessing services; this common spatial experience was determined to be more meaningful than differences in diagnosis. Participan</w:t>
      </w:r>
      <w:r w:rsidRPr="00F26576">
        <w:rPr>
          <w:rFonts w:asciiTheme="minorHAnsi" w:eastAsia="Arial Unicode MS" w:hAnsiTheme="minorHAnsi"/>
        </w:rPr>
        <w:t>ts were therefore not asked directly about their diagnoses, although most of them volunteered this information during the interview; eight were currently diagnosed with Bi-polar Disorder and six with Clinical Depression.</w:t>
      </w:r>
      <w:r w:rsidRPr="00F26576">
        <w:rPr>
          <w:rFonts w:asciiTheme="minorHAnsi" w:eastAsia="Arial Unicode MS" w:hAnsiTheme="minorHAnsi"/>
        </w:rPr>
        <w:t xml:space="preserve"> </w:t>
      </w:r>
      <w:r w:rsidRPr="00F26576">
        <w:rPr>
          <w:rFonts w:asciiTheme="minorHAnsi" w:eastAsia="Arial Unicode MS" w:hAnsiTheme="minorHAnsi"/>
        </w:rPr>
        <w:t>To</w:t>
      </w:r>
      <w:r w:rsidRPr="00F26576">
        <w:rPr>
          <w:rFonts w:asciiTheme="minorHAnsi" w:eastAsia="Arial Unicode MS" w:hAnsiTheme="minorHAnsi"/>
        </w:rPr>
        <w:t xml:space="preserve"> preserve the anonymity of the pa</w:t>
      </w:r>
      <w:r w:rsidRPr="00F26576">
        <w:rPr>
          <w:rFonts w:asciiTheme="minorHAnsi" w:eastAsia="Arial Unicode MS" w:hAnsiTheme="minorHAnsi"/>
        </w:rPr>
        <w:t>rticipants, pseudonyms were assigned at the transcription stage, and have been used throughout this paper.</w:t>
      </w:r>
    </w:p>
    <w:p w:rsidR="00000000" w:rsidRPr="00F26576" w:rsidRDefault="00D63E58" w:rsidP="00F26576">
      <w:pPr>
        <w:spacing w:line="480" w:lineRule="auto"/>
        <w:ind w:firstLine="720"/>
        <w:jc w:val="both"/>
        <w:rPr>
          <w:rFonts w:asciiTheme="minorHAnsi" w:eastAsia="Arial Unicode MS" w:hAnsiTheme="minorHAnsi"/>
        </w:rPr>
      </w:pPr>
      <w:r w:rsidRPr="00F26576">
        <w:rPr>
          <w:rFonts w:asciiTheme="minorHAnsi" w:eastAsia="Arial Unicode MS" w:hAnsiTheme="minorHAnsi"/>
        </w:rPr>
        <w:t>In addition, eight first person accounts of distress were analysed, all in the public domain, and published by Chipmunka Publishing, which specialise</w:t>
      </w:r>
      <w:r w:rsidRPr="00F26576">
        <w:rPr>
          <w:rFonts w:asciiTheme="minorHAnsi" w:eastAsia="Arial Unicode MS" w:hAnsiTheme="minorHAnsi"/>
        </w:rPr>
        <w:t>s in mental health. These were selected from Chipmunka's online catalogue; with the criteria that they should be first person accounts (rather than policy focussed, or family member/ carer accounts), detail experiences of the UK system, and be within a sim</w:t>
      </w:r>
      <w:r w:rsidRPr="00F26576">
        <w:rPr>
          <w:rFonts w:asciiTheme="minorHAnsi" w:eastAsia="Arial Unicode MS" w:hAnsiTheme="minorHAnsi"/>
        </w:rPr>
        <w:t>ilar timeframe as the interviews conducted (i.e. published within the five years prior to the commencement of data collection).</w:t>
      </w:r>
    </w:p>
    <w:p w:rsidR="00000000" w:rsidRPr="00F26576" w:rsidRDefault="00D63E58" w:rsidP="00F26576">
      <w:pPr>
        <w:spacing w:line="480" w:lineRule="auto"/>
        <w:ind w:firstLine="720"/>
        <w:jc w:val="both"/>
        <w:rPr>
          <w:rFonts w:asciiTheme="minorHAnsi" w:eastAsia="Arial Unicode MS" w:hAnsiTheme="minorHAnsi"/>
        </w:rPr>
      </w:pPr>
      <w:r w:rsidRPr="00F26576">
        <w:rPr>
          <w:rFonts w:asciiTheme="minorHAnsi" w:eastAsia="Arial Unicode MS" w:hAnsiTheme="minorHAnsi"/>
        </w:rPr>
        <w:t>These two sets of data were analysed together using Thematic Analysis, a method which Braun &amp; Clarke (2006) argue is widely used</w:t>
      </w:r>
      <w:r w:rsidRPr="00F26576">
        <w:rPr>
          <w:rFonts w:asciiTheme="minorHAnsi" w:eastAsia="Arial Unicode MS" w:hAnsiTheme="minorHAnsi"/>
        </w:rPr>
        <w:t xml:space="preserve"> in qualitative research yet less often explicitly acknowledged. Thematic analysis, they argue, can be carried out from a variety of epistemological and theoretical positions. For this research, a broadly social constructionist </w:t>
      </w:r>
      <w:r w:rsidRPr="00F26576">
        <w:rPr>
          <w:rFonts w:asciiTheme="minorHAnsi" w:eastAsia="Arial Unicode MS" w:hAnsiTheme="minorHAnsi"/>
        </w:rPr>
        <w:lastRenderedPageBreak/>
        <w:t>epistemology was adopted, in</w:t>
      </w:r>
      <w:r w:rsidRPr="00F26576">
        <w:rPr>
          <w:rFonts w:asciiTheme="minorHAnsi" w:eastAsia="Arial Unicode MS" w:hAnsiTheme="minorHAnsi"/>
        </w:rPr>
        <w:t xml:space="preserve"> that the accounts analysed by participants were seen as located in their particular context and not as representative of a stable 'truth'. The theoretical approach taken here departs fromt discursive social constructionism in that language is not taken to</w:t>
      </w:r>
      <w:r w:rsidRPr="00F26576">
        <w:rPr>
          <w:rFonts w:asciiTheme="minorHAnsi" w:eastAsia="Arial Unicode MS" w:hAnsiTheme="minorHAnsi"/>
        </w:rPr>
        <w:t xml:space="preserve"> be ontologically primary (Cromby &amp; Nightingale, 1999). In considering the relationship between space, experience, and subjectivity, arguably the central theoretical problem in consideration here, this paper will instead firstly draw upon insights from hum</w:t>
      </w:r>
      <w:r w:rsidRPr="00F26576">
        <w:rPr>
          <w:rFonts w:asciiTheme="minorHAnsi" w:eastAsia="Arial Unicode MS" w:hAnsiTheme="minorHAnsi"/>
        </w:rPr>
        <w:t>an geography, which posits that space is emergent from dynamic, situated inter-relations (Lefebvre, 1991; Massey, 1994). Such a position is relatively easily married with social psychological approaches to the self which propose relations and practice as s</w:t>
      </w:r>
      <w:r w:rsidRPr="00F26576">
        <w:rPr>
          <w:rFonts w:asciiTheme="minorHAnsi" w:eastAsia="Arial Unicode MS" w:hAnsiTheme="minorHAnsi"/>
        </w:rPr>
        <w:t xml:space="preserve">imilarly central (e.g., Henriques et al, 1984; Brown &amp; Stenner, 2009). Particularly relevant here are social psychological approaches to materiality and embodiment (e.g., Brown &amp; Stenner, 2009; Burkitt, 1999; Burr, 1999; Cromby &amp; Nightingale, 1999), where </w:t>
      </w:r>
      <w:r w:rsidRPr="00F26576">
        <w:rPr>
          <w:rFonts w:asciiTheme="minorHAnsi" w:eastAsia="Arial Unicode MS" w:hAnsiTheme="minorHAnsi"/>
        </w:rPr>
        <w:t>materiality can be understood as a resource drawn upon in the active composition of subjectivity (Brown &amp; Stenner, 2009). Further, to consider the specific role that materiality might play in the production of situated, actively constructed, experience and</w:t>
      </w:r>
      <w:r w:rsidRPr="00F26576">
        <w:rPr>
          <w:rFonts w:asciiTheme="minorHAnsi" w:eastAsia="Arial Unicode MS" w:hAnsiTheme="minorHAnsi"/>
        </w:rPr>
        <w:t xml:space="preserve"> subjectivity, and to avoid ‘flattening out’ (Stenner, 2008) the human and the material, the work of Serres (1995) and Latour (1996; 2005) will be drawn on to provide a picture of how objects might ‘participate’ (Latour, 2005) in experiences by ‘slowing do</w:t>
      </w:r>
      <w:r w:rsidRPr="00F26576">
        <w:rPr>
          <w:rFonts w:asciiTheme="minorHAnsi" w:eastAsia="Arial Unicode MS" w:hAnsiTheme="minorHAnsi"/>
        </w:rPr>
        <w:t>wn’ or ‘stabilising’ (Serres, 1995; Reavey &amp; Brown, 2009) interactions and experiences. The version of space considered here, therefore, can be seen as one produced by a complex web of ongoing material, social and discursive relations and forms of practice</w:t>
      </w:r>
      <w:r w:rsidRPr="00F26576">
        <w:rPr>
          <w:rFonts w:asciiTheme="minorHAnsi" w:eastAsia="Arial Unicode MS" w:hAnsiTheme="minorHAnsi"/>
        </w:rPr>
        <w:t xml:space="preserve"> (e.g. Massey, 1994; Lefebvre, 1991), which in turn can be seen to form part of the production of experiences (Foucault, 2006; Latour, 2005; Serres, 1995) and the active composition of subjectivity (Brown &amp; Stenner, 2009).</w:t>
      </w:r>
    </w:p>
    <w:p w:rsidR="00000000" w:rsidRPr="00F26576" w:rsidRDefault="00D63E58" w:rsidP="00F26576">
      <w:pPr>
        <w:spacing w:line="480" w:lineRule="auto"/>
        <w:jc w:val="both"/>
        <w:rPr>
          <w:rFonts w:asciiTheme="minorHAnsi" w:eastAsia="Arial Unicode MS" w:hAnsiTheme="minorHAnsi"/>
        </w:rPr>
      </w:pPr>
    </w:p>
    <w:p w:rsidR="00000000" w:rsidRPr="00F26576" w:rsidRDefault="00D63E58" w:rsidP="00F26576">
      <w:pPr>
        <w:spacing w:line="480" w:lineRule="auto"/>
        <w:jc w:val="both"/>
        <w:rPr>
          <w:rFonts w:asciiTheme="minorHAnsi" w:eastAsia="Arial Unicode MS" w:hAnsiTheme="minorHAnsi"/>
          <w:b/>
        </w:rPr>
      </w:pPr>
      <w:r w:rsidRPr="00F26576">
        <w:rPr>
          <w:rFonts w:asciiTheme="minorHAnsi" w:eastAsia="Arial Unicode MS" w:hAnsiTheme="minorHAnsi"/>
          <w:b/>
        </w:rPr>
        <w:lastRenderedPageBreak/>
        <w:t>Risky materiality: making contro</w:t>
      </w:r>
      <w:r w:rsidRPr="00F26576">
        <w:rPr>
          <w:rFonts w:asciiTheme="minorHAnsi" w:eastAsia="Arial Unicode MS" w:hAnsiTheme="minorHAnsi"/>
          <w:b/>
        </w:rPr>
        <w:t>l visible</w:t>
      </w:r>
    </w:p>
    <w:p w:rsidR="00000000" w:rsidRPr="00F26576" w:rsidRDefault="00D63E58" w:rsidP="00F26576">
      <w:pPr>
        <w:spacing w:line="480" w:lineRule="auto"/>
        <w:jc w:val="both"/>
        <w:rPr>
          <w:rFonts w:asciiTheme="minorHAnsi" w:eastAsia="Arial Unicode MS" w:hAnsiTheme="minorHAnsi"/>
        </w:rPr>
      </w:pPr>
      <w:r w:rsidRPr="00F26576">
        <w:rPr>
          <w:rFonts w:asciiTheme="minorHAnsi" w:eastAsia="Arial Unicode MS" w:hAnsiTheme="minorHAnsi"/>
        </w:rPr>
        <w:t>Several participants described the materiality of the inpatient ward as reflecting a concern with risk, safety, and observation, which would seem to support the contention that contemporary services have "come to be redefined in terms of the asse</w:t>
      </w:r>
      <w:r w:rsidRPr="00F26576">
        <w:rPr>
          <w:rFonts w:asciiTheme="minorHAnsi" w:eastAsia="Arial Unicode MS" w:hAnsiTheme="minorHAnsi"/>
        </w:rPr>
        <w:t xml:space="preserve">ssment of risk" (Rose, 1998, p. 180). Rachel, a woman in her 30s, for instance, described a room where she had been placed because she had been designated as 'high risk': </w:t>
      </w:r>
    </w:p>
    <w:p w:rsidR="00000000" w:rsidRPr="00F26576" w:rsidRDefault="00D63E58" w:rsidP="00F26576">
      <w:pPr>
        <w:spacing w:line="480" w:lineRule="auto"/>
        <w:ind w:left="720"/>
        <w:jc w:val="both"/>
        <w:rPr>
          <w:rFonts w:asciiTheme="minorHAnsi" w:eastAsia="Arial Unicode MS" w:hAnsiTheme="minorHAnsi"/>
        </w:rPr>
      </w:pPr>
      <w:r w:rsidRPr="00F26576">
        <w:rPr>
          <w:rFonts w:asciiTheme="minorHAnsi" w:eastAsia="Arial Unicode MS" w:hAnsiTheme="minorHAnsi"/>
        </w:rPr>
        <w:t xml:space="preserve">it was really near where the nurses were and it was a shared room and it had a </w:t>
      </w:r>
      <w:r w:rsidRPr="00F26576">
        <w:rPr>
          <w:rFonts w:asciiTheme="minorHAnsi" w:eastAsia="Arial Unicode MS" w:hAnsiTheme="minorHAnsi"/>
        </w:rPr>
        <w:t>curta</w:t>
      </w:r>
      <w:r w:rsidRPr="00F26576">
        <w:rPr>
          <w:rFonts w:asciiTheme="minorHAnsi" w:eastAsia="Arial Unicode MS" w:hAnsiTheme="minorHAnsi"/>
        </w:rPr>
        <w:t>in down the middle and the door was a curtain and then here [indicates on drawing] were windows so they could see in on you um and they were that sort of they were slightly frosted glass with that that non-smashable type so it wasn’t like you could literal</w:t>
      </w:r>
      <w:r w:rsidRPr="00F26576">
        <w:rPr>
          <w:rFonts w:asciiTheme="minorHAnsi" w:eastAsia="Arial Unicode MS" w:hAnsiTheme="minorHAnsi"/>
        </w:rPr>
        <w:t>ly stare in but you felt kind of and then you had a bed either side and this [indicates drawing] was a curtain as well [...] it was so awful […] I think the sort of lack of privacy like I didn’t feel like I could change or anything in the room without peop</w:t>
      </w:r>
      <w:r w:rsidRPr="00F26576">
        <w:rPr>
          <w:rFonts w:asciiTheme="minorHAnsi" w:eastAsia="Arial Unicode MS" w:hAnsiTheme="minorHAnsi"/>
        </w:rPr>
        <w:t>le being able to see in (Rachel, l. 249- 259).</w:t>
      </w:r>
    </w:p>
    <w:p w:rsidR="00000000" w:rsidRPr="00F26576" w:rsidRDefault="00D63E58" w:rsidP="00F26576">
      <w:pPr>
        <w:spacing w:line="480" w:lineRule="auto"/>
        <w:jc w:val="both"/>
        <w:rPr>
          <w:rFonts w:asciiTheme="minorHAnsi" w:eastAsia="Arial Unicode MS" w:hAnsiTheme="minorHAnsi"/>
        </w:rPr>
      </w:pPr>
      <w:r w:rsidRPr="00F26576">
        <w:rPr>
          <w:rFonts w:asciiTheme="minorHAnsi" w:eastAsia="Arial Unicode MS" w:hAnsiTheme="minorHAnsi"/>
        </w:rPr>
        <w:t>While Jimmy, the author of one of the narratives analysed, entitled ‘I Thought I Was the King Of Scotland’ (2008), also described his ward in similar terms:</w:t>
      </w:r>
    </w:p>
    <w:p w:rsidR="00000000" w:rsidRPr="00F26576" w:rsidRDefault="00D63E58" w:rsidP="00F26576">
      <w:pPr>
        <w:spacing w:line="480" w:lineRule="auto"/>
        <w:ind w:left="720"/>
        <w:jc w:val="both"/>
        <w:rPr>
          <w:rFonts w:asciiTheme="minorHAnsi" w:eastAsia="Arial Unicode MS" w:hAnsiTheme="minorHAnsi"/>
        </w:rPr>
      </w:pPr>
      <w:r w:rsidRPr="00F26576">
        <w:rPr>
          <w:rFonts w:asciiTheme="minorHAnsi" w:eastAsia="Arial Unicode MS" w:hAnsiTheme="minorHAnsi"/>
        </w:rPr>
        <w:t>as you looked at the building from the outside all t</w:t>
      </w:r>
      <w:r w:rsidRPr="00F26576">
        <w:rPr>
          <w:rFonts w:asciiTheme="minorHAnsi" w:eastAsia="Arial Unicode MS" w:hAnsiTheme="minorHAnsi"/>
        </w:rPr>
        <w:t xml:space="preserve">he windows were tinted glass so </w:t>
      </w:r>
      <w:r w:rsidRPr="00F26576">
        <w:rPr>
          <w:rFonts w:asciiTheme="minorHAnsi" w:eastAsia="Arial Unicode MS" w:hAnsiTheme="minorHAnsi"/>
        </w:rPr>
        <w:t>when people walked by they could not see in […] the nurses [sic] office was in the middle of the ward with glass windows which I used to call the goal [sic] fish bowl, so they could see what the patients were doing […] there</w:t>
      </w:r>
      <w:r w:rsidRPr="00F26576">
        <w:rPr>
          <w:rFonts w:asciiTheme="minorHAnsi" w:eastAsia="Arial Unicode MS" w:hAnsiTheme="minorHAnsi"/>
        </w:rPr>
        <w:t xml:space="preserve"> was a door leading out side [sic] to a small courtyard where you could go for fifth teen [sic] minutes everyday for [sic] escorted with a nurse. (K.O.S., p.43).</w:t>
      </w:r>
    </w:p>
    <w:p w:rsidR="00000000" w:rsidRPr="00F26576" w:rsidRDefault="00D63E58" w:rsidP="00F26576">
      <w:pPr>
        <w:spacing w:line="480" w:lineRule="auto"/>
        <w:jc w:val="both"/>
        <w:rPr>
          <w:rFonts w:asciiTheme="minorHAnsi" w:eastAsia="Arial Unicode MS" w:hAnsiTheme="minorHAnsi"/>
        </w:rPr>
      </w:pPr>
      <w:r w:rsidRPr="00F26576">
        <w:rPr>
          <w:rFonts w:asciiTheme="minorHAnsi" w:eastAsia="Arial Unicode MS" w:hAnsiTheme="minorHAnsi"/>
        </w:rPr>
        <w:t xml:space="preserve">It can be seen from both Jimmy and Rachel’s accounts that a concern with risk, monitoring and </w:t>
      </w:r>
      <w:r w:rsidRPr="00F26576">
        <w:rPr>
          <w:rFonts w:asciiTheme="minorHAnsi" w:eastAsia="Arial Unicode MS" w:hAnsiTheme="minorHAnsi"/>
        </w:rPr>
        <w:t xml:space="preserve">observation can be seen to be described as pervading the material set up of the ward. </w:t>
      </w:r>
      <w:r w:rsidRPr="00F26576">
        <w:rPr>
          <w:rFonts w:asciiTheme="minorHAnsi" w:eastAsia="Arial Unicode MS" w:hAnsiTheme="minorHAnsi"/>
        </w:rPr>
        <w:lastRenderedPageBreak/>
        <w:t>Other participants also described the ward as being characterised by: "too much sort of managing patients and um observing patients" (Bryan, a man in his 60s, l. 377), an</w:t>
      </w:r>
      <w:r w:rsidRPr="00F26576">
        <w:rPr>
          <w:rFonts w:asciiTheme="minorHAnsi" w:eastAsia="Arial Unicode MS" w:hAnsiTheme="minorHAnsi"/>
        </w:rPr>
        <w:t>d being a place where: "nobody has got five minutes to sit down with you". (Julie, a woman in her 50s, l. 892); these comments can see to support previous work which has contended that interactions on contemporary wards are often dominated by risk administ</w:t>
      </w:r>
      <w:r w:rsidRPr="00F26576">
        <w:rPr>
          <w:rFonts w:asciiTheme="minorHAnsi" w:eastAsia="Arial Unicode MS" w:hAnsiTheme="minorHAnsi"/>
        </w:rPr>
        <w:t>ration, observation, and a reduction in staff/service user interactions (Alexander &amp; Bowers, 2004; Bowers et al, 2005; Ford et al, 1998; S.C.M.H., 1998; Stewart, Bowers &amp; Warburton, 2009; Quirk &amp; Lelliot, 2001). In addition, these accounts can be seen to l</w:t>
      </w:r>
      <w:r w:rsidRPr="00F26576">
        <w:rPr>
          <w:rFonts w:asciiTheme="minorHAnsi" w:eastAsia="Arial Unicode MS" w:hAnsiTheme="minorHAnsi"/>
        </w:rPr>
        <w:t>end weight to a view of the contemporary ward as part of a system of control, rather than an 'enclosure' of discipline (Deleuze, 1992; Rose, 1998). Observation practices constitutive of such a system of control (Stewart et al, 2009; Rose, 1998) can be seen</w:t>
      </w:r>
      <w:r w:rsidRPr="00F26576">
        <w:rPr>
          <w:rFonts w:asciiTheme="minorHAnsi" w:eastAsia="Arial Unicode MS" w:hAnsiTheme="minorHAnsi"/>
        </w:rPr>
        <w:t>, in the extracts above from Rachel and Jimmy, as contained and expressed through the material makeup of the ward; Jimmy describes a central “goal [gold] fish bowl” (p. 43) of an office, while Rachel's 'high risk' room is described as being designed for ea</w:t>
      </w:r>
      <w:r w:rsidRPr="00F26576">
        <w:rPr>
          <w:rFonts w:asciiTheme="minorHAnsi" w:eastAsia="Arial Unicode MS" w:hAnsiTheme="minorHAnsi"/>
        </w:rPr>
        <w:t>se of staff observation, rather than her comfort or therapeutic benefit. The very walls of the room have been removed, replaced with “frosted glass” (l. 252) and a “curtain” (l. 254). It is here worth drawing on Bruno Latour’s (2005) statement that: “[mate</w:t>
      </w:r>
      <w:r w:rsidRPr="00F26576">
        <w:rPr>
          <w:rFonts w:asciiTheme="minorHAnsi" w:eastAsia="Arial Unicode MS" w:hAnsiTheme="minorHAnsi"/>
        </w:rPr>
        <w:t>rial] things might authorise, allow, afford, encourage, permit, suggest, influence, block, render possible, forbid” (p. 72) different actions, experiences and interactions. In Jimmy’s account, the material barrier of the glass walls of the office, could be</w:t>
      </w:r>
      <w:r w:rsidRPr="00F26576">
        <w:rPr>
          <w:rFonts w:asciiTheme="minorHAnsi" w:eastAsia="Arial Unicode MS" w:hAnsiTheme="minorHAnsi"/>
        </w:rPr>
        <w:t xml:space="preserve"> seen to “block” embodied interaction between service users and staff, and yet at the same time “allow” observation; any interaction with the outside world can be seen as at the same time “blocked” by the tinted glass and locked doors. In Rachel’s account,</w:t>
      </w:r>
      <w:r w:rsidRPr="00F26576">
        <w:rPr>
          <w:rFonts w:asciiTheme="minorHAnsi" w:eastAsia="Arial Unicode MS" w:hAnsiTheme="minorHAnsi"/>
        </w:rPr>
        <w:t xml:space="preserve"> the glass and curtain can be seen to be described as participating (Latour, 1996; 2005) in Rachel’s feeling of “being constantly watched” (l. 266). Rachel and Jimmy’s positioning as ‘risky’ individuals </w:t>
      </w:r>
      <w:r w:rsidRPr="00F26576">
        <w:rPr>
          <w:rFonts w:asciiTheme="minorHAnsi" w:eastAsia="Arial Unicode MS" w:hAnsiTheme="minorHAnsi"/>
        </w:rPr>
        <w:lastRenderedPageBreak/>
        <w:t>in need of surveillance can hence be seen as being ‘m</w:t>
      </w:r>
      <w:r w:rsidRPr="00F26576">
        <w:rPr>
          <w:rFonts w:asciiTheme="minorHAnsi" w:eastAsia="Arial Unicode MS" w:hAnsiTheme="minorHAnsi"/>
        </w:rPr>
        <w:t>ade visible’ (Hetherington, 2011), materially apparent through the insubstantiality (translucent rather than solid walls; curtains rather than doors) of the material separation between themselves and the staff. The ward, as described here, can hence be und</w:t>
      </w:r>
      <w:r w:rsidRPr="00F26576">
        <w:rPr>
          <w:rFonts w:asciiTheme="minorHAnsi" w:eastAsia="Arial Unicode MS" w:hAnsiTheme="minorHAnsi"/>
        </w:rPr>
        <w:t xml:space="preserve">erstood as a heterotopia (Foucault, 1986) of control (Deleuze, 1992); the materiality of the ward can be seen to mirror, reflect back, Rachel and Jimmy’s subject position as observed, to themselves, whilst at the same time also reflect out, 'make visible' </w:t>
      </w:r>
      <w:r w:rsidRPr="00F26576">
        <w:rPr>
          <w:rFonts w:asciiTheme="minorHAnsi" w:eastAsia="Arial Unicode MS" w:hAnsiTheme="minorHAnsi"/>
        </w:rPr>
        <w:t>(Hetherington, 2011) the practices of control and observation which are argued to characterise contemporary community care in spaces beyond the ward (Rose, 1998).</w:t>
      </w:r>
    </w:p>
    <w:p w:rsidR="00000000" w:rsidRPr="00F26576" w:rsidRDefault="00D63E58" w:rsidP="00F26576">
      <w:pPr>
        <w:spacing w:line="480" w:lineRule="auto"/>
        <w:jc w:val="both"/>
        <w:rPr>
          <w:rFonts w:asciiTheme="minorHAnsi" w:eastAsia="Arial Unicode MS" w:hAnsiTheme="minorHAnsi"/>
        </w:rPr>
      </w:pPr>
    </w:p>
    <w:p w:rsidR="00000000" w:rsidRPr="00F26576" w:rsidRDefault="00D63E58" w:rsidP="00F26576">
      <w:pPr>
        <w:spacing w:line="480" w:lineRule="auto"/>
        <w:jc w:val="both"/>
        <w:rPr>
          <w:rFonts w:asciiTheme="minorHAnsi" w:eastAsia="Arial Unicode MS" w:hAnsiTheme="minorHAnsi"/>
          <w:b/>
        </w:rPr>
      </w:pPr>
      <w:r w:rsidRPr="00F26576">
        <w:rPr>
          <w:rFonts w:asciiTheme="minorHAnsi" w:eastAsia="Arial Unicode MS" w:hAnsiTheme="minorHAnsi"/>
          <w:b/>
        </w:rPr>
        <w:t xml:space="preserve">Material subjectivities of service use: danger, passivity and morality </w:t>
      </w:r>
    </w:p>
    <w:p w:rsidR="00000000" w:rsidRPr="00F26576" w:rsidRDefault="00D63E58" w:rsidP="00F26576">
      <w:pPr>
        <w:spacing w:line="480" w:lineRule="auto"/>
        <w:jc w:val="both"/>
        <w:rPr>
          <w:rFonts w:asciiTheme="minorHAnsi" w:eastAsia="Arial Unicode MS" w:hAnsiTheme="minorHAnsi"/>
        </w:rPr>
      </w:pPr>
      <w:r w:rsidRPr="00F26576">
        <w:rPr>
          <w:rFonts w:asciiTheme="minorHAnsi" w:eastAsia="Arial Unicode MS" w:hAnsiTheme="minorHAnsi"/>
        </w:rPr>
        <w:t>The second major mat</w:t>
      </w:r>
      <w:r w:rsidRPr="00F26576">
        <w:rPr>
          <w:rFonts w:asciiTheme="minorHAnsi" w:eastAsia="Arial Unicode MS" w:hAnsiTheme="minorHAnsi"/>
        </w:rPr>
        <w:t xml:space="preserve">erial feature of services which was widely commented upon in descriptions of both inpatient and outpatient facilities, was a preponderance of visible locks and barriers, as exemplified by these extracts from participants’ drawings: </w:t>
      </w:r>
    </w:p>
    <w:p w:rsidR="00000000" w:rsidRPr="00F26576" w:rsidRDefault="00D63E58" w:rsidP="00F26576">
      <w:pPr>
        <w:spacing w:line="480" w:lineRule="auto"/>
        <w:jc w:val="both"/>
        <w:rPr>
          <w:rFonts w:asciiTheme="minorHAnsi" w:eastAsia="Arial Unicode MS" w:hAnsiTheme="minorHAnsi"/>
        </w:rPr>
      </w:pPr>
      <w:r w:rsidRPr="00F26576">
        <w:rPr>
          <w:rFonts w:asciiTheme="minorHAnsi" w:eastAsia="Arial Unicode MS" w:hAnsiTheme="minorHAnsi"/>
        </w:rPr>
        <w:t xml:space="preserve">                       </w:t>
      </w:r>
      <w:r w:rsidRPr="00F26576">
        <w:rPr>
          <w:rFonts w:asciiTheme="minorHAnsi" w:eastAsia="Arial Unicode MS" w:hAnsiTheme="minorHAnsi"/>
        </w:rPr>
        <w:t xml:space="preserve">     </w:t>
      </w:r>
    </w:p>
    <w:p w:rsidR="00000000" w:rsidRPr="00F26576" w:rsidRDefault="00373E95" w:rsidP="00F26576">
      <w:pPr>
        <w:spacing w:line="480" w:lineRule="auto"/>
        <w:jc w:val="both"/>
        <w:rPr>
          <w:rFonts w:asciiTheme="minorHAnsi" w:eastAsia="Arial Unicode MS" w:hAnsiTheme="minorHAnsi"/>
        </w:rPr>
      </w:pPr>
      <w:r>
        <w:rPr>
          <w:rFonts w:asciiTheme="minorHAnsi" w:eastAsia="Arial Unicode MS" w:hAnsiTheme="minorHAnsi"/>
        </w:rPr>
        <w:t>[Figures 1-3</w:t>
      </w:r>
      <w:r w:rsidR="00D63E58" w:rsidRPr="00F26576">
        <w:rPr>
          <w:rFonts w:asciiTheme="minorHAnsi" w:eastAsia="Arial Unicode MS" w:hAnsiTheme="minorHAnsi"/>
        </w:rPr>
        <w:t>]</w:t>
      </w:r>
    </w:p>
    <w:p w:rsidR="00000000" w:rsidRPr="00F26576" w:rsidRDefault="00D63E58" w:rsidP="00F26576">
      <w:pPr>
        <w:spacing w:line="480" w:lineRule="auto"/>
        <w:jc w:val="both"/>
        <w:rPr>
          <w:rFonts w:asciiTheme="minorHAnsi" w:eastAsia="Arial Unicode MS" w:hAnsiTheme="minorHAnsi"/>
        </w:rPr>
      </w:pPr>
    </w:p>
    <w:p w:rsidR="00000000" w:rsidRPr="00F26576" w:rsidRDefault="00D63E58" w:rsidP="00F26576">
      <w:pPr>
        <w:spacing w:line="480" w:lineRule="auto"/>
        <w:jc w:val="both"/>
        <w:rPr>
          <w:rFonts w:asciiTheme="minorHAnsi" w:eastAsia="Arial Unicode MS" w:hAnsiTheme="minorHAnsi"/>
        </w:rPr>
      </w:pPr>
      <w:r w:rsidRPr="00F26576">
        <w:rPr>
          <w:rFonts w:asciiTheme="minorHAnsi" w:eastAsia="Arial Unicode MS" w:hAnsiTheme="minorHAnsi"/>
        </w:rPr>
        <w:t>As well as being verbally described in the interviews:</w:t>
      </w:r>
    </w:p>
    <w:p w:rsidR="00000000" w:rsidRPr="00F26576" w:rsidRDefault="00D63E58" w:rsidP="00F26576">
      <w:pPr>
        <w:spacing w:line="480" w:lineRule="auto"/>
        <w:ind w:left="720"/>
        <w:jc w:val="both"/>
        <w:rPr>
          <w:rFonts w:asciiTheme="minorHAnsi" w:eastAsia="Arial Unicode MS" w:hAnsiTheme="minorHAnsi"/>
        </w:rPr>
      </w:pPr>
      <w:r w:rsidRPr="00F26576">
        <w:rPr>
          <w:rFonts w:asciiTheme="minorHAnsi" w:eastAsia="Arial Unicode MS" w:hAnsiTheme="minorHAnsi"/>
        </w:rPr>
        <w:t xml:space="preserve">this is the hospital and the erm there’s like bars everywhere but they’re not meant </w:t>
      </w:r>
      <w:r w:rsidRPr="00F26576">
        <w:rPr>
          <w:rFonts w:asciiTheme="minorHAnsi" w:eastAsia="Arial Unicode MS" w:hAnsiTheme="minorHAnsi"/>
        </w:rPr>
        <w:t>to look like bars so they</w:t>
      </w:r>
      <w:r w:rsidR="00F26576">
        <w:rPr>
          <w:rFonts w:asciiTheme="minorHAnsi" w:eastAsia="Arial Unicode MS" w:hAnsiTheme="minorHAnsi"/>
        </w:rPr>
        <w:t>’re in this criss cross pattern</w:t>
      </w:r>
      <w:r w:rsidRPr="00F26576">
        <w:rPr>
          <w:rFonts w:asciiTheme="minorHAnsi" w:eastAsia="Arial Unicode MS" w:hAnsiTheme="minorHAnsi"/>
        </w:rPr>
        <w:t xml:space="preserve"> (Lou, a woman in her early 30s, l. 37-</w:t>
      </w:r>
      <w:r w:rsidRPr="00F26576">
        <w:rPr>
          <w:rFonts w:asciiTheme="minorHAnsi" w:eastAsia="Arial Unicode MS" w:hAnsiTheme="minorHAnsi"/>
        </w:rPr>
        <w:t>39).</w:t>
      </w:r>
    </w:p>
    <w:p w:rsidR="00000000" w:rsidRPr="00F26576" w:rsidRDefault="00D63E58" w:rsidP="00F26576">
      <w:pPr>
        <w:spacing w:line="480" w:lineRule="auto"/>
        <w:jc w:val="both"/>
        <w:rPr>
          <w:rFonts w:asciiTheme="minorHAnsi" w:eastAsia="Arial Unicode MS" w:hAnsiTheme="minorHAnsi"/>
        </w:rPr>
      </w:pPr>
    </w:p>
    <w:p w:rsidR="00000000" w:rsidRPr="00F26576" w:rsidRDefault="00D63E58" w:rsidP="00F26576">
      <w:pPr>
        <w:spacing w:line="480" w:lineRule="auto"/>
        <w:ind w:left="720"/>
        <w:jc w:val="both"/>
        <w:rPr>
          <w:rFonts w:asciiTheme="minorHAnsi" w:eastAsia="Arial Unicode MS" w:hAnsiTheme="minorHAnsi"/>
        </w:rPr>
      </w:pPr>
      <w:r w:rsidRPr="00F26576">
        <w:rPr>
          <w:rFonts w:asciiTheme="minorHAnsi" w:eastAsia="Arial Unicode MS" w:hAnsiTheme="minorHAnsi"/>
        </w:rPr>
        <w:t xml:space="preserve">so there are locks on the doors there as well but it’s more obvious that there’s a big </w:t>
      </w:r>
      <w:r w:rsidRPr="00F26576">
        <w:rPr>
          <w:rFonts w:asciiTheme="minorHAnsi" w:eastAsia="Arial Unicode MS" w:hAnsiTheme="minorHAnsi"/>
        </w:rPr>
        <w:t xml:space="preserve">lock [I:mmm] with a pin number on it whereas I can’t remember what that lock was </w:t>
      </w:r>
      <w:r w:rsidRPr="00F26576">
        <w:rPr>
          <w:rFonts w:asciiTheme="minorHAnsi" w:eastAsia="Arial Unicode MS" w:hAnsiTheme="minorHAnsi"/>
        </w:rPr>
        <w:lastRenderedPageBreak/>
        <w:t>like [at private clinic] it could have it could have been that it was a key lock c</w:t>
      </w:r>
      <w:r w:rsidRPr="00F26576">
        <w:rPr>
          <w:rFonts w:asciiTheme="minorHAnsi" w:eastAsia="Arial Unicode MS" w:hAnsiTheme="minorHAnsi"/>
        </w:rPr>
        <w:t>os well it might actually have been a swipe card type lock so it’s a bit more discreet that we’re keeping you here and you’re not allowed out whereas at the [NHS ward] […] it’s a lot more obvious that this is a lock and you don’t come in here unless we let</w:t>
      </w:r>
      <w:r w:rsidR="00F26576">
        <w:rPr>
          <w:rFonts w:asciiTheme="minorHAnsi" w:eastAsia="Arial Unicode MS" w:hAnsiTheme="minorHAnsi"/>
        </w:rPr>
        <w:t xml:space="preserve"> you</w:t>
      </w:r>
      <w:r w:rsidRPr="00F26576">
        <w:rPr>
          <w:rFonts w:asciiTheme="minorHAnsi" w:eastAsia="Arial Unicode MS" w:hAnsiTheme="minorHAnsi"/>
        </w:rPr>
        <w:t xml:space="preserve"> (Zoë, a woman in her mid-twenties, l. 276-283).</w:t>
      </w:r>
    </w:p>
    <w:p w:rsidR="00000000" w:rsidRPr="00F26576" w:rsidRDefault="00D63E58" w:rsidP="00F26576">
      <w:pPr>
        <w:spacing w:line="480" w:lineRule="auto"/>
        <w:jc w:val="both"/>
        <w:rPr>
          <w:rFonts w:asciiTheme="minorHAnsi" w:eastAsia="Arial Unicode MS" w:hAnsiTheme="minorHAnsi"/>
        </w:rPr>
      </w:pPr>
      <w:r w:rsidRPr="00F26576">
        <w:rPr>
          <w:rFonts w:asciiTheme="minorHAnsi" w:eastAsia="Arial Unicode MS" w:hAnsiTheme="minorHAnsi"/>
        </w:rPr>
        <w:t xml:space="preserve">And similarly emphasised by Jimmy in another part of his description of the ward discussed in the previous section: </w:t>
      </w:r>
    </w:p>
    <w:p w:rsidR="00000000" w:rsidRPr="00F26576" w:rsidRDefault="00D63E58" w:rsidP="00F26576">
      <w:pPr>
        <w:spacing w:line="480" w:lineRule="auto"/>
        <w:ind w:left="720"/>
        <w:jc w:val="both"/>
        <w:rPr>
          <w:rFonts w:asciiTheme="minorHAnsi" w:eastAsia="Arial Unicode MS" w:hAnsiTheme="minorHAnsi"/>
        </w:rPr>
      </w:pPr>
      <w:r w:rsidRPr="00F26576">
        <w:rPr>
          <w:rFonts w:asciiTheme="minorHAnsi" w:eastAsia="Arial Unicode MS" w:hAnsiTheme="minorHAnsi"/>
        </w:rPr>
        <w:t>I would like to explain a bit about the layout of the ward or prison I was now in […]</w:t>
      </w:r>
      <w:r w:rsidRPr="00F26576">
        <w:rPr>
          <w:rFonts w:asciiTheme="minorHAnsi" w:eastAsia="Arial Unicode MS" w:hAnsiTheme="minorHAnsi"/>
        </w:rPr>
        <w:t xml:space="preserve"> as </w:t>
      </w:r>
      <w:r w:rsidRPr="00F26576">
        <w:rPr>
          <w:rFonts w:asciiTheme="minorHAnsi" w:eastAsia="Arial Unicode MS" w:hAnsiTheme="minorHAnsi"/>
        </w:rPr>
        <w:t>you got to the front entrance there were two double doors which were locked at all times and you had to speak through an intercom to be let in, just inside was a waiting area with another locked door which you had to wait at to be let onto the ward and</w:t>
      </w:r>
      <w:r w:rsidRPr="00F26576">
        <w:rPr>
          <w:rFonts w:asciiTheme="minorHAnsi" w:eastAsia="Arial Unicode MS" w:hAnsiTheme="minorHAnsi"/>
        </w:rPr>
        <w:t xml:space="preserve"> if you had any visitors they had a little glass hatch with sliding doors were you had to hand over all your belonging [sic] as you were not allowed anything on the ward it was just like visiting someone  in prison the only difference was you did get searc</w:t>
      </w:r>
      <w:r w:rsidR="00F26576">
        <w:rPr>
          <w:rFonts w:asciiTheme="minorHAnsi" w:eastAsia="Arial Unicode MS" w:hAnsiTheme="minorHAnsi"/>
        </w:rPr>
        <w:t>hed before you went on the ward</w:t>
      </w:r>
      <w:r w:rsidRPr="00F26576">
        <w:rPr>
          <w:rFonts w:asciiTheme="minorHAnsi" w:eastAsia="Arial Unicode MS" w:hAnsiTheme="minorHAnsi"/>
        </w:rPr>
        <w:t xml:space="preserve"> (K.O.S., p. 43).</w:t>
      </w:r>
    </w:p>
    <w:p w:rsidR="00000000" w:rsidRPr="00F26576" w:rsidRDefault="00D63E58" w:rsidP="00F26576">
      <w:pPr>
        <w:spacing w:line="480" w:lineRule="auto"/>
        <w:jc w:val="both"/>
        <w:rPr>
          <w:rFonts w:asciiTheme="minorHAnsi" w:eastAsia="Arial Unicode MS" w:hAnsiTheme="minorHAnsi"/>
        </w:rPr>
      </w:pPr>
      <w:r w:rsidRPr="00F26576">
        <w:rPr>
          <w:rFonts w:asciiTheme="minorHAnsi" w:eastAsia="Arial Unicode MS" w:hAnsiTheme="minorHAnsi"/>
        </w:rPr>
        <w:t>The visibility of division and security in service use sites, both inpatient and outpatient, was hence a prevalent concern raised in both the interviews and narratives, concurring with research which has fo</w:t>
      </w:r>
      <w:r w:rsidRPr="00F26576">
        <w:rPr>
          <w:rFonts w:asciiTheme="minorHAnsi" w:eastAsia="Arial Unicode MS" w:hAnsiTheme="minorHAnsi"/>
        </w:rPr>
        <w:t>und that contemporary psychiatric wards are increasingly likely to be locked (Bowers et al, 2009). Following the argument that one role of the material layout of spaces can ‘make visible’ (Hetherington, 2011) a particular subject position, Lou described th</w:t>
      </w:r>
      <w:r w:rsidRPr="00F26576">
        <w:rPr>
          <w:rFonts w:asciiTheme="minorHAnsi" w:eastAsia="Arial Unicode MS" w:hAnsiTheme="minorHAnsi"/>
        </w:rPr>
        <w:t xml:space="preserve">e prevalence of locks and barriers in their outpatient waiting areas as promoting a stigmatised, ‘dangerous’ and devalued subject position: </w:t>
      </w:r>
    </w:p>
    <w:p w:rsidR="00000000" w:rsidRPr="00F26576" w:rsidRDefault="00D63E58" w:rsidP="00F26576">
      <w:pPr>
        <w:spacing w:line="480" w:lineRule="auto"/>
        <w:ind w:left="720"/>
        <w:jc w:val="both"/>
        <w:rPr>
          <w:rFonts w:asciiTheme="minorHAnsi" w:eastAsia="Arial Unicode MS" w:hAnsiTheme="minorHAnsi"/>
        </w:rPr>
      </w:pPr>
      <w:r w:rsidRPr="00F26576">
        <w:rPr>
          <w:rFonts w:asciiTheme="minorHAnsi" w:eastAsia="Arial Unicode MS" w:hAnsiTheme="minorHAnsi"/>
        </w:rPr>
        <w:t xml:space="preserve">[…] and it’s kind of a relief when whoever you’re waiting to see the psychiatrist or </w:t>
      </w:r>
      <w:r w:rsidRPr="00F26576">
        <w:rPr>
          <w:rFonts w:asciiTheme="minorHAnsi" w:eastAsia="Arial Unicode MS" w:hAnsiTheme="minorHAnsi"/>
        </w:rPr>
        <w:t>the psychologist or whoever so</w:t>
      </w:r>
      <w:r w:rsidRPr="00F26576">
        <w:rPr>
          <w:rFonts w:asciiTheme="minorHAnsi" w:eastAsia="Arial Unicode MS" w:hAnsiTheme="minorHAnsi"/>
        </w:rPr>
        <w:t xml:space="preserve">rt of comes in and calls your name and then you get </w:t>
      </w:r>
      <w:r w:rsidRPr="00F26576">
        <w:rPr>
          <w:rFonts w:asciiTheme="minorHAnsi" w:eastAsia="Arial Unicode MS" w:hAnsiTheme="minorHAnsi"/>
        </w:rPr>
        <w:lastRenderedPageBreak/>
        <w:t>to go behind these big locked doors and go up you know into these tiny little rooms but it’s it’s just I dunno it’s quite a bizarre space I think it’s really could be more open [I:mmm] it’s so enclosed an</w:t>
      </w:r>
      <w:r w:rsidRPr="00F26576">
        <w:rPr>
          <w:rFonts w:asciiTheme="minorHAnsi" w:eastAsia="Arial Unicode MS" w:hAnsiTheme="minorHAnsi"/>
        </w:rPr>
        <w:t xml:space="preserve">d lock you’re locked away like you’re you’re… don’t know like hmm like you’re dangerous or something I guess. (Lou, l. 338-345) </w:t>
      </w:r>
    </w:p>
    <w:p w:rsidR="00000000" w:rsidRPr="00F26576" w:rsidRDefault="00D63E58" w:rsidP="00F26576">
      <w:pPr>
        <w:spacing w:line="480" w:lineRule="auto"/>
        <w:jc w:val="both"/>
        <w:rPr>
          <w:rFonts w:asciiTheme="minorHAnsi" w:eastAsia="Arial Unicode MS" w:hAnsiTheme="minorHAnsi"/>
        </w:rPr>
      </w:pPr>
      <w:r w:rsidRPr="00F26576">
        <w:rPr>
          <w:rFonts w:asciiTheme="minorHAnsi" w:eastAsia="Arial Unicode MS" w:hAnsiTheme="minorHAnsi"/>
        </w:rPr>
        <w:t>While Karl described his feelings upon an incident when he realised that a woman sitting with him in the waiting room, with who</w:t>
      </w:r>
      <w:r w:rsidRPr="00F26576">
        <w:rPr>
          <w:rFonts w:asciiTheme="minorHAnsi" w:eastAsia="Arial Unicode MS" w:hAnsiTheme="minorHAnsi"/>
        </w:rPr>
        <w:t>m he identified, was not a fellow service user but instead a prison officer accompanying a prisoner to the service:</w:t>
      </w:r>
    </w:p>
    <w:p w:rsidR="00000000" w:rsidRPr="00F26576" w:rsidRDefault="00D63E58" w:rsidP="00F26576">
      <w:pPr>
        <w:spacing w:line="480" w:lineRule="auto"/>
        <w:ind w:left="720"/>
        <w:jc w:val="both"/>
        <w:rPr>
          <w:rFonts w:asciiTheme="minorHAnsi" w:eastAsia="Arial Unicode MS" w:hAnsiTheme="minorHAnsi"/>
        </w:rPr>
      </w:pPr>
      <w:r w:rsidRPr="00F26576">
        <w:rPr>
          <w:rFonts w:asciiTheme="minorHAnsi" w:eastAsia="Arial Unicode MS" w:hAnsiTheme="minorHAnsi"/>
        </w:rPr>
        <w:t xml:space="preserve">I’m not in my mind you know I’m not one of those people [I:mmm] you know I’m not </w:t>
      </w:r>
      <w:r w:rsidRPr="00F26576">
        <w:rPr>
          <w:rFonts w:asciiTheme="minorHAnsi" w:eastAsia="Arial Unicode MS" w:hAnsiTheme="minorHAnsi"/>
        </w:rPr>
        <w:t>the transgressor […] and I’m sitting there going oh it’s yo</w:t>
      </w:r>
      <w:r w:rsidRPr="00F26576">
        <w:rPr>
          <w:rFonts w:asciiTheme="minorHAnsi" w:eastAsia="Arial Unicode MS" w:hAnsiTheme="minorHAnsi"/>
        </w:rPr>
        <w:t xml:space="preserve">u know I’m sitting here feeling sorry for myself in the waiting room but this person beside me also looks quite normal and you know normal so I guess it really can affect anyone no it’s doesn’t affect her except it’s her job to look after the guy who’s in </w:t>
      </w:r>
      <w:r w:rsidRPr="00F26576">
        <w:rPr>
          <w:rFonts w:asciiTheme="minorHAnsi" w:eastAsia="Arial Unicode MS" w:hAnsiTheme="minorHAnsi"/>
        </w:rPr>
        <w:t>prison. (Karl, a man in his early 30s, l. 563 – 577)</w:t>
      </w:r>
    </w:p>
    <w:p w:rsidR="00000000" w:rsidRPr="00F26576" w:rsidRDefault="00D63E58" w:rsidP="00F26576">
      <w:pPr>
        <w:spacing w:line="480" w:lineRule="auto"/>
        <w:jc w:val="both"/>
        <w:rPr>
          <w:rFonts w:asciiTheme="minorHAnsi" w:eastAsia="Arial Unicode MS" w:hAnsiTheme="minorHAnsi"/>
        </w:rPr>
      </w:pPr>
      <w:r w:rsidRPr="00F26576">
        <w:rPr>
          <w:rFonts w:asciiTheme="minorHAnsi" w:eastAsia="Arial Unicode MS" w:hAnsiTheme="minorHAnsi"/>
        </w:rPr>
        <w:t>The contemporary association of mental health with risk, dangerousness and criminality (Harper, 2004; Moon, 2000; Phelan, Link, Steuve &amp; Pescosolido, 2000; Rose, 1998) can here be seen to be participatin</w:t>
      </w:r>
      <w:r w:rsidRPr="00F26576">
        <w:rPr>
          <w:rFonts w:asciiTheme="minorHAnsi" w:eastAsia="Arial Unicode MS" w:hAnsiTheme="minorHAnsi"/>
        </w:rPr>
        <w:t xml:space="preserve">g in the imposition of a ‘dangerous’ subject position when located the space of services. Accounted for as co-participating (Latour, 2005) in the production of this experience for service users are the material objects and layout of the space, placing Lou </w:t>
      </w:r>
      <w:r w:rsidRPr="00F26576">
        <w:rPr>
          <w:rFonts w:asciiTheme="minorHAnsi" w:eastAsia="Arial Unicode MS" w:hAnsiTheme="minorHAnsi"/>
        </w:rPr>
        <w:t>and Karl in the position of the "dangerous" "transgressor". In Lou’s account, locks and the glass barrier do indeed literally enclose her in the space, dividing the staff (who are able to move freely between the different spaces in the service) from the se</w:t>
      </w:r>
      <w:r w:rsidRPr="00F26576">
        <w:rPr>
          <w:rFonts w:asciiTheme="minorHAnsi" w:eastAsia="Arial Unicode MS" w:hAnsiTheme="minorHAnsi"/>
        </w:rPr>
        <w:t>rvice users (who are not). The barrier could also be seen as ‘stabilising’ (Serres, 1992) this distinction; because of its presence, persons entering the space will be placed on one side or another, ordered into either ‘service user’ or ‘staff’. The positi</w:t>
      </w:r>
      <w:r w:rsidRPr="00F26576">
        <w:rPr>
          <w:rFonts w:asciiTheme="minorHAnsi" w:eastAsia="Arial Unicode MS" w:hAnsiTheme="minorHAnsi"/>
        </w:rPr>
        <w:t xml:space="preserve">on service users are placed in here can also be seen </w:t>
      </w:r>
      <w:r w:rsidRPr="00F26576">
        <w:rPr>
          <w:rFonts w:asciiTheme="minorHAnsi" w:eastAsia="Arial Unicode MS" w:hAnsiTheme="minorHAnsi"/>
        </w:rPr>
        <w:lastRenderedPageBreak/>
        <w:t>to be passive; staff control access to the spaces of the services, the ability to pass through the "big locked doors" (l. 342). Passivity has been long described as a key part of the 'patient role' (Camp</w:t>
      </w:r>
      <w:r w:rsidRPr="00F26576">
        <w:rPr>
          <w:rFonts w:asciiTheme="minorHAnsi" w:eastAsia="Arial Unicode MS" w:hAnsiTheme="minorHAnsi"/>
        </w:rPr>
        <w:t>bell, 1996b; Link et al, 1989; Scheff, 1974, 1999) argued to be inculcated through service use. Here, 'participating' (Latour, 1995) in the production of a passive subject position can be seen to be the materiality of these spaces: large, visible locks; st</w:t>
      </w:r>
      <w:r w:rsidRPr="00F26576">
        <w:rPr>
          <w:rFonts w:asciiTheme="minorHAnsi" w:eastAsia="Arial Unicode MS" w:hAnsiTheme="minorHAnsi"/>
        </w:rPr>
        <w:t>aff controlled barriers and entrances.</w:t>
      </w:r>
    </w:p>
    <w:p w:rsidR="00000000" w:rsidRPr="00F26576" w:rsidRDefault="00D63E58" w:rsidP="00F26576">
      <w:pPr>
        <w:spacing w:line="480" w:lineRule="auto"/>
        <w:ind w:firstLine="720"/>
        <w:jc w:val="both"/>
        <w:rPr>
          <w:rFonts w:asciiTheme="minorHAnsi" w:eastAsia="Arial Unicode MS" w:hAnsiTheme="minorHAnsi"/>
        </w:rPr>
      </w:pPr>
      <w:r w:rsidRPr="00F26576">
        <w:rPr>
          <w:rFonts w:asciiTheme="minorHAnsi" w:eastAsia="Arial Unicode MS" w:hAnsiTheme="minorHAnsi"/>
        </w:rPr>
        <w:t>A further implication of a preponderance of barriers, was also commented upon by Lou:</w:t>
      </w:r>
    </w:p>
    <w:p w:rsidR="00000000" w:rsidRPr="00F26576" w:rsidRDefault="00D63E58" w:rsidP="00F26576">
      <w:pPr>
        <w:spacing w:line="480" w:lineRule="auto"/>
        <w:ind w:left="720"/>
        <w:jc w:val="both"/>
        <w:rPr>
          <w:rFonts w:asciiTheme="minorHAnsi" w:eastAsia="Arial Unicode MS" w:hAnsiTheme="minorHAnsi"/>
        </w:rPr>
      </w:pPr>
      <w:r w:rsidRPr="00F26576">
        <w:rPr>
          <w:rFonts w:asciiTheme="minorHAnsi" w:eastAsia="Arial Unicode MS" w:hAnsiTheme="minorHAnsi"/>
        </w:rPr>
        <w:t xml:space="preserve">it’s really quite scary because it’s just you know that there’s some really disturbed </w:t>
      </w:r>
      <w:r w:rsidRPr="00F26576">
        <w:rPr>
          <w:rFonts w:asciiTheme="minorHAnsi" w:eastAsia="Arial Unicode MS" w:hAnsiTheme="minorHAnsi"/>
        </w:rPr>
        <w:t>people come into this place and sometimes the</w:t>
      </w:r>
      <w:r w:rsidRPr="00F26576">
        <w:rPr>
          <w:rFonts w:asciiTheme="minorHAnsi" w:eastAsia="Arial Unicode MS" w:hAnsiTheme="minorHAnsi"/>
        </w:rPr>
        <w:t>y’re really smelly […] you just never know what you’re going to come across and there’s a funny smell there as well and just the way that the other people are barriered you know barred off from you [I:mmm] like you’re the plague I dunno I just really disli</w:t>
      </w:r>
      <w:r w:rsidRPr="00F26576">
        <w:rPr>
          <w:rFonts w:asciiTheme="minorHAnsi" w:eastAsia="Arial Unicode MS" w:hAnsiTheme="minorHAnsi"/>
        </w:rPr>
        <w:t>ke it I think it’s an awful space to wait um it’s just like nobody really cares […] it feels really like you know we’re not worthy of a decent space you know [I:mmm] it’s like this waiting room with these ancient magazines (l. 324 - 332)</w:t>
      </w:r>
    </w:p>
    <w:p w:rsidR="00000000" w:rsidRPr="00F26576" w:rsidRDefault="00D63E58" w:rsidP="00F26576">
      <w:pPr>
        <w:spacing w:line="480" w:lineRule="auto"/>
        <w:jc w:val="both"/>
        <w:rPr>
          <w:rFonts w:asciiTheme="minorHAnsi" w:eastAsia="Arial Unicode MS" w:hAnsiTheme="minorHAnsi"/>
        </w:rPr>
      </w:pPr>
      <w:r w:rsidRPr="00F26576">
        <w:rPr>
          <w:rFonts w:asciiTheme="minorHAnsi" w:eastAsia="Arial Unicode MS" w:hAnsiTheme="minorHAnsi"/>
        </w:rPr>
        <w:t xml:space="preserve">Lou’s comments on </w:t>
      </w:r>
      <w:r w:rsidRPr="00F26576">
        <w:rPr>
          <w:rFonts w:asciiTheme="minorHAnsi" w:eastAsia="Arial Unicode MS" w:hAnsiTheme="minorHAnsi"/>
        </w:rPr>
        <w:t>the tattered nature of her waiting room as producing a feeling of being “not worthy of a decent space” (l. 336) can here be seen to indicate a moral dimension ("the plague", l. 330) to the visible positioning of service users here described. Psychiatric la</w:t>
      </w:r>
      <w:r w:rsidRPr="00F26576">
        <w:rPr>
          <w:rFonts w:asciiTheme="minorHAnsi" w:eastAsia="Arial Unicode MS" w:hAnsiTheme="minorHAnsi"/>
        </w:rPr>
        <w:t>belling has long been argued to contain a moral judgement (Goffman, 1961; Scheff, 1999; Szasz, 1960), designating those labelled as morally inferior, or tainted. Here Lou seems to be describing the shabby nature of her waiting room with “a pile of old maga</w:t>
      </w:r>
      <w:r w:rsidRPr="00F26576">
        <w:rPr>
          <w:rFonts w:asciiTheme="minorHAnsi" w:eastAsia="Arial Unicode MS" w:hAnsiTheme="minorHAnsi"/>
        </w:rPr>
        <w:t xml:space="preserve">zines in the corner so old they’re ancient and there’s a watercooler which I just wonder if anyone ever drinks water out of” (l. 320 – 322), as highlighting, again, making visible (Hetherington, 2011), this </w:t>
      </w:r>
      <w:r w:rsidRPr="00F26576">
        <w:rPr>
          <w:rFonts w:asciiTheme="minorHAnsi" w:eastAsia="Arial Unicode MS" w:hAnsiTheme="minorHAnsi"/>
        </w:rPr>
        <w:lastRenderedPageBreak/>
        <w:t>moral judgement through the materiality of the sp</w:t>
      </w:r>
      <w:r w:rsidRPr="00F26576">
        <w:rPr>
          <w:rFonts w:asciiTheme="minorHAnsi" w:eastAsia="Arial Unicode MS" w:hAnsiTheme="minorHAnsi"/>
        </w:rPr>
        <w:t xml:space="preserve">ace she is assigned as a service user. The tinted windows of the ward described by Jimmy, in the previous section, can similarly be seen as indicative of a value judgement; experiences on the ward are described as hidden from view, making the wider status </w:t>
      </w:r>
      <w:r w:rsidRPr="00F26576">
        <w:rPr>
          <w:rFonts w:asciiTheme="minorHAnsi" w:eastAsia="Arial Unicode MS" w:hAnsiTheme="minorHAnsi"/>
        </w:rPr>
        <w:t>of experiences of distress visible. Rachel also described her community mental health building as, while being “quite bright and new and things” (l. 51)," inside, having an entrance consisting of locked doors, which she described as "bare and concrete with</w:t>
      </w:r>
      <w:r w:rsidRPr="00F26576">
        <w:rPr>
          <w:rFonts w:asciiTheme="minorHAnsi" w:eastAsia="Arial Unicode MS" w:hAnsiTheme="minorHAnsi"/>
        </w:rPr>
        <w:t xml:space="preserve"> no signage or anything" (l. 59), arguably presenting a similar message of distress as hidden and shameful. The shabbiness of these buildings (which was not described by all participants, it is worth noting) can also be seen to indicate a positioning in th</w:t>
      </w:r>
      <w:r w:rsidRPr="00F26576">
        <w:rPr>
          <w:rFonts w:asciiTheme="minorHAnsi" w:eastAsia="Arial Unicode MS" w:hAnsiTheme="minorHAnsi"/>
        </w:rPr>
        <w:t xml:space="preserve">e economic order, which could be argued to make visible both the low economic power of many service users (Perkins, 2002; Warner, 1985; 2000), as well as a privileging of the ‘productive citizen’ (Walker &amp; Fincham, 2011). What all participants here can be </w:t>
      </w:r>
      <w:r w:rsidRPr="00F26576">
        <w:rPr>
          <w:rFonts w:asciiTheme="minorHAnsi" w:eastAsia="Arial Unicode MS" w:hAnsiTheme="minorHAnsi"/>
        </w:rPr>
        <w:t>seen to be describing is the way in which the materiality of mental health service buildings help contribute to an experience of being positioned as dangerous, morally suspect and devalued; in other words, subjects in need of control. Mental health service</w:t>
      </w:r>
      <w:r w:rsidRPr="00F26576">
        <w:rPr>
          <w:rFonts w:asciiTheme="minorHAnsi" w:eastAsia="Arial Unicode MS" w:hAnsiTheme="minorHAnsi"/>
        </w:rPr>
        <w:t xml:space="preserve"> sites, therefore, can be seen as heterotopic; highlighting, reflecting and making visible the control practices (Deleuze, 1992), risk management (Rose, 1998) and moral judgements (Goffman, 1961; Scheff, 1999; Szasz, 1960) argued to be inherent in the cons</w:t>
      </w:r>
      <w:r w:rsidRPr="00F26576">
        <w:rPr>
          <w:rFonts w:asciiTheme="minorHAnsi" w:eastAsia="Arial Unicode MS" w:hAnsiTheme="minorHAnsi"/>
        </w:rPr>
        <w:t>truction of contemporary mental health care, and indeed, present in wider social practices.</w:t>
      </w:r>
    </w:p>
    <w:p w:rsidR="00000000" w:rsidRPr="00F26576" w:rsidRDefault="00D63E58" w:rsidP="00F26576">
      <w:pPr>
        <w:spacing w:line="480" w:lineRule="auto"/>
        <w:jc w:val="both"/>
        <w:rPr>
          <w:rFonts w:asciiTheme="minorHAnsi" w:eastAsia="Arial Unicode MS" w:hAnsiTheme="minorHAnsi"/>
        </w:rPr>
      </w:pPr>
    </w:p>
    <w:p w:rsidR="00000000" w:rsidRPr="00F26576" w:rsidRDefault="00D63E58" w:rsidP="00F26576">
      <w:pPr>
        <w:spacing w:line="480" w:lineRule="auto"/>
        <w:jc w:val="both"/>
        <w:rPr>
          <w:rFonts w:asciiTheme="minorHAnsi" w:eastAsia="Arial Unicode MS" w:hAnsiTheme="minorHAnsi"/>
          <w:b/>
        </w:rPr>
      </w:pPr>
      <w:r w:rsidRPr="00F26576">
        <w:rPr>
          <w:rFonts w:asciiTheme="minorHAnsi" w:eastAsia="Arial Unicode MS" w:hAnsiTheme="minorHAnsi"/>
          <w:b/>
        </w:rPr>
        <w:t>Managing modulated subjectivities in the community</w:t>
      </w:r>
    </w:p>
    <w:p w:rsidR="00000000" w:rsidRPr="00F26576" w:rsidRDefault="00D63E58" w:rsidP="00F26576">
      <w:pPr>
        <w:spacing w:line="480" w:lineRule="auto"/>
        <w:jc w:val="both"/>
        <w:rPr>
          <w:rFonts w:asciiTheme="minorHAnsi" w:eastAsia="Arial Unicode MS" w:hAnsiTheme="minorHAnsi"/>
        </w:rPr>
      </w:pPr>
      <w:r w:rsidRPr="00F26576">
        <w:rPr>
          <w:rFonts w:asciiTheme="minorHAnsi" w:eastAsia="Arial Unicode MS" w:hAnsiTheme="minorHAnsi"/>
        </w:rPr>
        <w:t>A key feature of contemporary service use, however, is that service users do not spend the majority of their tim</w:t>
      </w:r>
      <w:r w:rsidRPr="00F26576">
        <w:rPr>
          <w:rFonts w:asciiTheme="minorHAnsi" w:eastAsia="Arial Unicode MS" w:hAnsiTheme="minorHAnsi"/>
        </w:rPr>
        <w:t xml:space="preserve">e in the kinds of service use sites described above. Several participants described the complexity of negotiating a residual, or in Deleuze’s (1992) terms ‘modulated’ </w:t>
      </w:r>
      <w:r w:rsidRPr="00F26576">
        <w:rPr>
          <w:rFonts w:asciiTheme="minorHAnsi" w:eastAsia="Arial Unicode MS" w:hAnsiTheme="minorHAnsi"/>
        </w:rPr>
        <w:lastRenderedPageBreak/>
        <w:t>subjectivity (of passive, stigmatised service user), argued here to be made visible in se</w:t>
      </w:r>
      <w:r w:rsidRPr="00F26576">
        <w:rPr>
          <w:rFonts w:asciiTheme="minorHAnsi" w:eastAsia="Arial Unicode MS" w:hAnsiTheme="minorHAnsi"/>
        </w:rPr>
        <w:t>rvice use spaces, across the myriad community spaces within which they negotiated their everyday lives. Some participants, for instance, described using their home space to modulate their interactions with services, with Bryan commenting:</w:t>
      </w:r>
    </w:p>
    <w:p w:rsidR="00000000" w:rsidRPr="00F26576" w:rsidRDefault="00D63E58" w:rsidP="00F26576">
      <w:pPr>
        <w:spacing w:line="480" w:lineRule="auto"/>
        <w:ind w:left="720"/>
        <w:jc w:val="both"/>
        <w:rPr>
          <w:rFonts w:asciiTheme="minorHAnsi" w:eastAsia="Arial Unicode MS" w:hAnsiTheme="minorHAnsi"/>
        </w:rPr>
      </w:pPr>
      <w:r w:rsidRPr="00F26576">
        <w:rPr>
          <w:rFonts w:asciiTheme="minorHAnsi" w:eastAsia="Arial Unicode MS" w:hAnsiTheme="minorHAnsi"/>
        </w:rPr>
        <w:t>it makes a real d</w:t>
      </w:r>
      <w:r w:rsidRPr="00F26576">
        <w:rPr>
          <w:rFonts w:asciiTheme="minorHAnsi" w:eastAsia="Arial Unicode MS" w:hAnsiTheme="minorHAnsi"/>
        </w:rPr>
        <w:t xml:space="preserve">ifference to me that he [CPN] comes to into my space and talks to </w:t>
      </w:r>
      <w:r w:rsidRPr="00F26576">
        <w:rPr>
          <w:rFonts w:asciiTheme="minorHAnsi" w:eastAsia="Arial Unicode MS" w:hAnsiTheme="minorHAnsi"/>
        </w:rPr>
        <w:t>me and we kind of have quite an easy conversation and we sometimes talk about books or things that I’m doing and that makes a real difference […] I kind of feel feel in control of the relati</w:t>
      </w:r>
      <w:r w:rsidRPr="00F26576">
        <w:rPr>
          <w:rFonts w:asciiTheme="minorHAnsi" w:eastAsia="Arial Unicode MS" w:hAnsiTheme="minorHAnsi"/>
        </w:rPr>
        <w:t>onship because it’s take because he’s coming here er meeting me in meeting me in my own space it makes quite a bit quite a bit of difference.(Bryan, l.  44-55).</w:t>
      </w:r>
    </w:p>
    <w:p w:rsidR="00000000" w:rsidRPr="00F26576" w:rsidRDefault="00D63E58" w:rsidP="00F26576">
      <w:pPr>
        <w:spacing w:line="480" w:lineRule="auto"/>
        <w:jc w:val="both"/>
        <w:rPr>
          <w:rFonts w:asciiTheme="minorHAnsi" w:eastAsia="Arial Unicode MS" w:hAnsiTheme="minorHAnsi"/>
        </w:rPr>
      </w:pPr>
      <w:r w:rsidRPr="00F26576">
        <w:rPr>
          <w:rFonts w:asciiTheme="minorHAnsi" w:eastAsia="Arial Unicode MS" w:hAnsiTheme="minorHAnsi"/>
        </w:rPr>
        <w:t>While Zoe said her in her interview:</w:t>
      </w:r>
    </w:p>
    <w:p w:rsidR="00000000" w:rsidRPr="00F26576" w:rsidRDefault="00D63E58" w:rsidP="00F26576">
      <w:pPr>
        <w:spacing w:line="480" w:lineRule="auto"/>
        <w:ind w:left="720"/>
        <w:jc w:val="both"/>
        <w:rPr>
          <w:rFonts w:asciiTheme="minorHAnsi" w:eastAsia="Arial Unicode MS" w:hAnsiTheme="minorHAnsi"/>
        </w:rPr>
      </w:pPr>
      <w:r w:rsidRPr="00F26576">
        <w:rPr>
          <w:rFonts w:asciiTheme="minorHAnsi" w:eastAsia="Arial Unicode MS" w:hAnsiTheme="minorHAnsi"/>
        </w:rPr>
        <w:t>I put a stop to people coming to the house bec in fact I’v</w:t>
      </w:r>
      <w:r w:rsidRPr="00F26576">
        <w:rPr>
          <w:rFonts w:asciiTheme="minorHAnsi" w:eastAsia="Arial Unicode MS" w:hAnsiTheme="minorHAnsi"/>
        </w:rPr>
        <w:t xml:space="preserve">e never had anybody in my </w:t>
      </w:r>
      <w:r w:rsidRPr="00F26576">
        <w:rPr>
          <w:rFonts w:asciiTheme="minorHAnsi" w:eastAsia="Arial Unicode MS" w:hAnsiTheme="minorHAnsi"/>
        </w:rPr>
        <w:t>house as in when I first got ill I was living with my mum and dad and there was a home treatment team that were assigned after one probably quite silly episode where something  y’know when things had got quite bad and they would c</w:t>
      </w:r>
      <w:r w:rsidRPr="00F26576">
        <w:rPr>
          <w:rFonts w:asciiTheme="minorHAnsi" w:eastAsia="Arial Unicode MS" w:hAnsiTheme="minorHAnsi"/>
        </w:rPr>
        <w:t xml:space="preserve">ome here to mum and dad’s house and I hated it because to me that’s my space [I:yeah] and it I dunno I just I think that y’know you come home to your own space and to your safe place and to have that intrusion where people are coming in and saying how are </w:t>
      </w:r>
      <w:r w:rsidRPr="00F26576">
        <w:rPr>
          <w:rFonts w:asciiTheme="minorHAnsi" w:eastAsia="Arial Unicode MS" w:hAnsiTheme="minorHAnsi"/>
        </w:rPr>
        <w:t xml:space="preserve">you well how I’m not well but I could tell you that in a hospital [I:mmm] where ill people go [I:mmm] ill people aren’t at home it’s just for me it was always you’re either ill or sad when you’re at home you just feel a bit sad and when you’re at hospital </w:t>
      </w:r>
      <w:r w:rsidRPr="00F26576">
        <w:rPr>
          <w:rFonts w:asciiTheme="minorHAnsi" w:eastAsia="Arial Unicode MS" w:hAnsiTheme="minorHAnsi"/>
        </w:rPr>
        <w:t>you’re ill and the two for me didn’t mix. (Zoë, l. 157-169).</w:t>
      </w:r>
    </w:p>
    <w:p w:rsidR="00000000" w:rsidRPr="00F26576" w:rsidRDefault="00D63E58" w:rsidP="00F26576">
      <w:pPr>
        <w:spacing w:line="480" w:lineRule="auto"/>
        <w:jc w:val="both"/>
        <w:rPr>
          <w:rFonts w:asciiTheme="minorHAnsi" w:eastAsia="Arial Unicode MS" w:hAnsiTheme="minorHAnsi"/>
        </w:rPr>
      </w:pPr>
      <w:r w:rsidRPr="00F26576">
        <w:rPr>
          <w:rFonts w:asciiTheme="minorHAnsi" w:eastAsia="Arial Unicode MS" w:hAnsiTheme="minorHAnsi"/>
        </w:rPr>
        <w:t xml:space="preserve">Both Bryan and Zoe can here be seen to be describing using the space of their home to modulate their experience of subjectivity when in contact with services. Bryan can here be </w:t>
      </w:r>
      <w:r w:rsidRPr="00F26576">
        <w:rPr>
          <w:rFonts w:asciiTheme="minorHAnsi" w:eastAsia="Arial Unicode MS" w:hAnsiTheme="minorHAnsi"/>
        </w:rPr>
        <w:lastRenderedPageBreak/>
        <w:t>seen to be using t</w:t>
      </w:r>
      <w:r w:rsidRPr="00F26576">
        <w:rPr>
          <w:rFonts w:asciiTheme="minorHAnsi" w:eastAsia="Arial Unicode MS" w:hAnsiTheme="minorHAnsi"/>
        </w:rPr>
        <w:t>he 'personal territory' (Mallet, 2004) nature of his home space to shift the balance of the relationship with his CPN, so that he feels “in control of the relationship” (l. 53) rather than the passivity described above as produced in service use spaces. Zo</w:t>
      </w:r>
      <w:r w:rsidRPr="00F26576">
        <w:rPr>
          <w:rFonts w:asciiTheme="minorHAnsi" w:eastAsia="Arial Unicode MS" w:hAnsiTheme="minorHAnsi"/>
        </w:rPr>
        <w:t>ë, on the other hand, could here be seen to be describing her exclusion of professionals from her home as a protective measure against the “intrusion” (l. 164) of a medicalised ‘ill’ subjectivity into her home space. Here she can be seen to describe linkin</w:t>
      </w:r>
      <w:r w:rsidRPr="00F26576">
        <w:rPr>
          <w:rFonts w:asciiTheme="minorHAnsi" w:eastAsia="Arial Unicode MS" w:hAnsiTheme="minorHAnsi"/>
        </w:rPr>
        <w:t>g the production of a global, ill subjectivity with the space of the hospital (where “ill people go, l. 166), whilst retaining a transitory, normalised conceptualisation of distress in her home (where “you just feel a bit sad”, l. 168). Medicalised explana</w:t>
      </w:r>
      <w:r w:rsidRPr="00F26576">
        <w:rPr>
          <w:rFonts w:asciiTheme="minorHAnsi" w:eastAsia="Arial Unicode MS" w:hAnsiTheme="minorHAnsi"/>
        </w:rPr>
        <w:t>tions of distress, and psychiatric diagnoses, have indeed been widely argued to confer such a global subjectivity on those who are diagnosed, designating people ‘a schizophrenic’, for life, rather than someone who has psychotic experiences at some points i</w:t>
      </w:r>
      <w:r w:rsidRPr="00F26576">
        <w:rPr>
          <w:rFonts w:asciiTheme="minorHAnsi" w:eastAsia="Arial Unicode MS" w:hAnsiTheme="minorHAnsi"/>
        </w:rPr>
        <w:t xml:space="preserve">n their life (e.g., Campbell, 2007b; Bentall, 2003; Rapley, Moncrieff &amp; Dillon, 2011). Being ‘mentally ill’ rather than ‘sad’, also, as seen above, also confers a necessity for control, and the kinds of subject position seen above as being made visible in </w:t>
      </w:r>
      <w:r w:rsidRPr="00F26576">
        <w:rPr>
          <w:rFonts w:asciiTheme="minorHAnsi" w:eastAsia="Arial Unicode MS" w:hAnsiTheme="minorHAnsi"/>
        </w:rPr>
        <w:t>service use spaces, of the stigmatised and morally devalued trangressor. Zoë can be seen to be describing a resistance to the extension of the kind of subjectivity into her home space, and hence being positioned in this way in parts of her life not directl</w:t>
      </w:r>
      <w:r w:rsidRPr="00F26576">
        <w:rPr>
          <w:rFonts w:asciiTheme="minorHAnsi" w:eastAsia="Arial Unicode MS" w:hAnsiTheme="minorHAnsi"/>
        </w:rPr>
        <w:t>y associated with service use.</w:t>
      </w:r>
    </w:p>
    <w:p w:rsidR="00000000" w:rsidRPr="00F26576" w:rsidRDefault="00D63E58" w:rsidP="00F26576">
      <w:pPr>
        <w:spacing w:line="480" w:lineRule="auto"/>
        <w:jc w:val="both"/>
        <w:rPr>
          <w:rFonts w:asciiTheme="minorHAnsi" w:eastAsia="Arial Unicode MS" w:hAnsiTheme="minorHAnsi"/>
        </w:rPr>
      </w:pPr>
      <w:r w:rsidRPr="00F26576">
        <w:rPr>
          <w:rFonts w:asciiTheme="minorHAnsi" w:eastAsia="Arial Unicode MS" w:hAnsiTheme="minorHAnsi"/>
        </w:rPr>
        <w:tab/>
        <w:t>Other participants also described particular spaces and activities as enabling the expulsion of a ‘service user identity’ (Campbell, 1996b; Link et al, 1989; Scheff, 1974, 1999). Karl and Lou, for instance, both described sp</w:t>
      </w:r>
      <w:r w:rsidRPr="00F26576">
        <w:rPr>
          <w:rFonts w:asciiTheme="minorHAnsi" w:eastAsia="Arial Unicode MS" w:hAnsiTheme="minorHAnsi"/>
        </w:rPr>
        <w:t xml:space="preserve">orts activities and spaces as enabling the enactment of a positive, active, agentic subjectivity: </w:t>
      </w:r>
    </w:p>
    <w:p w:rsidR="00000000" w:rsidRDefault="00D63E58" w:rsidP="00F26576">
      <w:pPr>
        <w:spacing w:line="480" w:lineRule="auto"/>
        <w:ind w:left="720"/>
        <w:jc w:val="both"/>
        <w:rPr>
          <w:rFonts w:asciiTheme="minorHAnsi" w:eastAsia="Arial Unicode MS" w:hAnsiTheme="minorHAnsi"/>
        </w:rPr>
      </w:pPr>
      <w:r w:rsidRPr="00F26576">
        <w:rPr>
          <w:rFonts w:asciiTheme="minorHAnsi" w:eastAsia="Arial Unicode MS" w:hAnsiTheme="minorHAnsi"/>
        </w:rPr>
        <w:lastRenderedPageBreak/>
        <w:t>on the football pitch […] I’m not a patient I’m an active participant [I:mmm] and I’m able to do and I’m able to keep up you know not keep up to excel and to</w:t>
      </w:r>
      <w:r w:rsidRPr="00F26576">
        <w:rPr>
          <w:rFonts w:asciiTheme="minorHAnsi" w:eastAsia="Arial Unicode MS" w:hAnsiTheme="minorHAnsi"/>
        </w:rPr>
        <w:t xml:space="preserve"> do to do what I used to do and to do what I normally do. (Karl, l. 941-945)</w:t>
      </w:r>
    </w:p>
    <w:p w:rsidR="00F26576" w:rsidRPr="00F26576" w:rsidRDefault="00F26576" w:rsidP="00F26576">
      <w:pPr>
        <w:spacing w:line="480" w:lineRule="auto"/>
        <w:ind w:left="720"/>
        <w:jc w:val="both"/>
        <w:rPr>
          <w:rFonts w:asciiTheme="minorHAnsi" w:eastAsia="Arial Unicode MS" w:hAnsiTheme="minorHAnsi"/>
        </w:rPr>
      </w:pPr>
    </w:p>
    <w:p w:rsidR="00000000" w:rsidRPr="00F26576" w:rsidRDefault="00D63E58" w:rsidP="00F26576">
      <w:pPr>
        <w:spacing w:line="480" w:lineRule="auto"/>
        <w:ind w:left="720"/>
        <w:jc w:val="both"/>
        <w:rPr>
          <w:rFonts w:asciiTheme="minorHAnsi" w:eastAsia="Arial Unicode MS" w:hAnsiTheme="minorHAnsi"/>
        </w:rPr>
      </w:pPr>
      <w:r w:rsidRPr="00F26576">
        <w:rPr>
          <w:rFonts w:asciiTheme="minorHAnsi" w:eastAsia="Arial Unicode MS" w:hAnsiTheme="minorHAnsi"/>
        </w:rPr>
        <w:t xml:space="preserve">I love the gym I love the gym [...] it’s a place where no-one knows who I am […] but I </w:t>
      </w:r>
      <w:r w:rsidRPr="00F26576">
        <w:rPr>
          <w:rFonts w:asciiTheme="minorHAnsi" w:eastAsia="Arial Unicode MS" w:hAnsiTheme="minorHAnsi"/>
        </w:rPr>
        <w:t xml:space="preserve">can just sort of be [...] I like I even like using the shower there and that kind of thing </w:t>
      </w:r>
      <w:r w:rsidRPr="00F26576">
        <w:rPr>
          <w:rFonts w:asciiTheme="minorHAnsi" w:eastAsia="Arial Unicode MS" w:hAnsiTheme="minorHAnsi"/>
        </w:rPr>
        <w:t>because I really hate being at home and anything that I can not do at home [I:mmm] is is really good so I really I like showering there and doing my hair there and you know […] just you know eating lunch there I just really like the I really like the space</w:t>
      </w:r>
      <w:r w:rsidRPr="00F26576">
        <w:rPr>
          <w:rFonts w:asciiTheme="minorHAnsi" w:eastAsia="Arial Unicode MS" w:hAnsiTheme="minorHAnsi"/>
        </w:rPr>
        <w:t xml:space="preserve"> […] I guess this is a space that I don’t mind being mine I don’t I don’t have any issues about being a member of a gym […] it’s like it’s like I feel normal there I feel like I’m not in an institution I feel like I’m not special. (Lou, l. 572-598) </w:t>
      </w:r>
    </w:p>
    <w:p w:rsidR="00000000" w:rsidRPr="00F26576" w:rsidRDefault="00D63E58" w:rsidP="00F26576">
      <w:pPr>
        <w:spacing w:line="480" w:lineRule="auto"/>
        <w:jc w:val="both"/>
        <w:rPr>
          <w:rFonts w:asciiTheme="minorHAnsi" w:eastAsia="Arial Unicode MS" w:hAnsiTheme="minorHAnsi"/>
        </w:rPr>
      </w:pPr>
      <w:r w:rsidRPr="00F26576">
        <w:rPr>
          <w:rFonts w:asciiTheme="minorHAnsi" w:eastAsia="Arial Unicode MS" w:hAnsiTheme="minorHAnsi"/>
        </w:rPr>
        <w:t>Whilst</w:t>
      </w:r>
      <w:r w:rsidRPr="00F26576">
        <w:rPr>
          <w:rFonts w:asciiTheme="minorHAnsi" w:eastAsia="Arial Unicode MS" w:hAnsiTheme="minorHAnsi"/>
        </w:rPr>
        <w:t xml:space="preserve"> Lou made a similar point about her voluntary work: </w:t>
      </w:r>
    </w:p>
    <w:p w:rsidR="00000000" w:rsidRPr="00F26576" w:rsidRDefault="00D63E58" w:rsidP="00F26576">
      <w:pPr>
        <w:spacing w:line="480" w:lineRule="auto"/>
        <w:ind w:left="720"/>
        <w:jc w:val="both"/>
        <w:rPr>
          <w:rFonts w:asciiTheme="minorHAnsi" w:eastAsia="Arial Unicode MS" w:hAnsiTheme="minorHAnsi"/>
        </w:rPr>
      </w:pPr>
      <w:r w:rsidRPr="00F26576">
        <w:rPr>
          <w:rFonts w:asciiTheme="minorHAnsi" w:eastAsia="Arial Unicode MS" w:hAnsiTheme="minorHAnsi"/>
        </w:rPr>
        <w:t xml:space="preserve">you know you get to be happy […] you get to chat with the customers and [I:mmm] </w:t>
      </w:r>
      <w:r w:rsidRPr="00F26576">
        <w:rPr>
          <w:rFonts w:asciiTheme="minorHAnsi" w:eastAsia="Arial Unicode MS" w:hAnsiTheme="minorHAnsi"/>
        </w:rPr>
        <w:t>[…] and feel like you’re sort of I don’t know contributing to somebody’s day without investing too much […] emotion in it [</w:t>
      </w:r>
      <w:r w:rsidRPr="00F26576">
        <w:rPr>
          <w:rFonts w:asciiTheme="minorHAnsi" w:eastAsia="Arial Unicode MS" w:hAnsiTheme="minorHAnsi"/>
        </w:rPr>
        <w:t>…] like having a clean slate and walking in and I could be anybody to them you know I didn’t have to be stupid depressed Lou you know I could be happy Lou. (l. 543-563).</w:t>
      </w:r>
    </w:p>
    <w:p w:rsidR="00000000" w:rsidRPr="00F26576" w:rsidRDefault="00D63E58" w:rsidP="00F26576">
      <w:pPr>
        <w:spacing w:line="480" w:lineRule="auto"/>
        <w:jc w:val="both"/>
        <w:rPr>
          <w:rFonts w:asciiTheme="minorHAnsi" w:eastAsia="Arial Unicode MS" w:hAnsiTheme="minorHAnsi"/>
        </w:rPr>
      </w:pPr>
      <w:r w:rsidRPr="00F26576">
        <w:rPr>
          <w:rFonts w:asciiTheme="minorHAnsi" w:eastAsia="Arial Unicode MS" w:hAnsiTheme="minorHAnsi"/>
        </w:rPr>
        <w:t>The agentic, active subjectivity described here is explicitly compared to that inculca</w:t>
      </w:r>
      <w:r w:rsidRPr="00F26576">
        <w:rPr>
          <w:rFonts w:asciiTheme="minorHAnsi" w:eastAsia="Arial Unicode MS" w:hAnsiTheme="minorHAnsi"/>
        </w:rPr>
        <w:t>ted by service use, and argued above to be ‘made visible’ in service use buildings (“I’m not a patient”, Karl, l. 943). Soja (1996) argues that integral to the construction of particular places are ‘imagined spaces’, the conjured meaning of a space, includ</w:t>
      </w:r>
      <w:r w:rsidRPr="00F26576">
        <w:rPr>
          <w:rFonts w:asciiTheme="minorHAnsi" w:eastAsia="Arial Unicode MS" w:hAnsiTheme="minorHAnsi"/>
        </w:rPr>
        <w:t xml:space="preserve">ing its wider social and cultural meaning. Both Lou and Karl here can be seen to be drawing on the ‘imagined’ qualities of the spaces described in order to enact an agentic subjectivity; the kinds of </w:t>
      </w:r>
      <w:r w:rsidRPr="00F26576">
        <w:rPr>
          <w:rFonts w:asciiTheme="minorHAnsi" w:eastAsia="Arial Unicode MS" w:hAnsiTheme="minorHAnsi"/>
        </w:rPr>
        <w:lastRenderedPageBreak/>
        <w:t>spaces described here can be seen as associated with act</w:t>
      </w:r>
      <w:r w:rsidRPr="00F26576">
        <w:rPr>
          <w:rFonts w:asciiTheme="minorHAnsi" w:eastAsia="Arial Unicode MS" w:hAnsiTheme="minorHAnsi"/>
        </w:rPr>
        <w:t>ivity, normativity and productivity. Exercise, for instance, is widely linked with the production of a functional self and normative appearance (Crawford, 1984; Lupton, 1995), whilst engaging successfully in workplace productivity has been argued to be the</w:t>
      </w:r>
      <w:r w:rsidRPr="00F26576">
        <w:rPr>
          <w:rFonts w:asciiTheme="minorHAnsi" w:eastAsia="Arial Unicode MS" w:hAnsiTheme="minorHAnsi"/>
        </w:rPr>
        <w:t xml:space="preserve"> key marker of access to adulthood and citizenship in late capitalist societies (Warner, 2000; Walker &amp; Fincham, 2011). Karl and Lou’s descriptions of experiencing a more active subjectivity within these spaces dedicated to these two activities, therefore,</w:t>
      </w:r>
      <w:r w:rsidRPr="00F26576">
        <w:rPr>
          <w:rFonts w:asciiTheme="minorHAnsi" w:eastAsia="Arial Unicode MS" w:hAnsiTheme="minorHAnsi"/>
        </w:rPr>
        <w:t xml:space="preserve"> can be seen to have a moral dimension; in participating in the embodied activities of sport and work, they can be seen to be accessing a different ‘imagined’ subject position to that perpetuated through service use, that of an active, productive citizen, </w:t>
      </w:r>
      <w:r w:rsidRPr="00F26576">
        <w:rPr>
          <w:rFonts w:asciiTheme="minorHAnsi" w:eastAsia="Arial Unicode MS" w:hAnsiTheme="minorHAnsi"/>
        </w:rPr>
        <w:t xml:space="preserve">in control of their body (Crawford, 1984; Lupton, 1995). Lou’s transference of her daily activities, such as showering and eating, to the space of the gym, could be seen as an attempt to extend this experience of subjectivity beyond engagement in exercise </w:t>
      </w:r>
      <w:r w:rsidRPr="00F26576">
        <w:rPr>
          <w:rFonts w:asciiTheme="minorHAnsi" w:eastAsia="Arial Unicode MS" w:hAnsiTheme="minorHAnsi"/>
        </w:rPr>
        <w:t>activities (“this is a space I don’t mind being mine”, l. 585); the ‘imagined space’ of the gym, with a corresponding ‘imagined’ active subject position, can hence be seen as one which Lou uses to attempt to (temporarily) dispel the subjectivity afforded b</w:t>
      </w:r>
      <w:r w:rsidRPr="00F26576">
        <w:rPr>
          <w:rFonts w:asciiTheme="minorHAnsi" w:eastAsia="Arial Unicode MS" w:hAnsiTheme="minorHAnsi"/>
        </w:rPr>
        <w:t>y her service use.</w:t>
      </w:r>
    </w:p>
    <w:p w:rsidR="00000000" w:rsidRPr="00F26576" w:rsidRDefault="00D63E58" w:rsidP="00F26576">
      <w:pPr>
        <w:spacing w:line="480" w:lineRule="auto"/>
        <w:ind w:firstLine="720"/>
        <w:jc w:val="both"/>
        <w:rPr>
          <w:rFonts w:asciiTheme="minorHAnsi" w:eastAsia="Arial Unicode MS" w:hAnsiTheme="minorHAnsi"/>
        </w:rPr>
      </w:pPr>
      <w:r w:rsidRPr="00F26576">
        <w:rPr>
          <w:rFonts w:asciiTheme="minorHAnsi" w:eastAsia="Arial Unicode MS" w:hAnsiTheme="minorHAnsi"/>
        </w:rPr>
        <w:t>It is noticeable, however, that any dismissal of the modulated subjectivity inculcated through service use described by Lou and Karl here, is also accounted for as being highly located, and also fragile. Lou, for instance, described an i</w:t>
      </w:r>
      <w:r w:rsidRPr="00F26576">
        <w:rPr>
          <w:rFonts w:asciiTheme="minorHAnsi" w:eastAsia="Arial Unicode MS" w:hAnsiTheme="minorHAnsi"/>
        </w:rPr>
        <w:t>ncident when her positive experience of the gym was disrupted:</w:t>
      </w:r>
    </w:p>
    <w:p w:rsidR="00000000" w:rsidRPr="00F26576" w:rsidRDefault="00D63E58" w:rsidP="00F26576">
      <w:pPr>
        <w:spacing w:line="480" w:lineRule="auto"/>
        <w:ind w:left="720"/>
        <w:jc w:val="both"/>
        <w:rPr>
          <w:rFonts w:asciiTheme="minorHAnsi" w:eastAsia="Arial Unicode MS" w:hAnsiTheme="minorHAnsi"/>
        </w:rPr>
      </w:pPr>
      <w:r w:rsidRPr="00F26576">
        <w:rPr>
          <w:rFonts w:asciiTheme="minorHAnsi" w:eastAsia="Arial Unicode MS" w:hAnsiTheme="minorHAnsi"/>
        </w:rPr>
        <w:t xml:space="preserve">I did start crying when I was at the gym a few weeks ago and that was um because I </w:t>
      </w:r>
      <w:r w:rsidRPr="00F26576">
        <w:rPr>
          <w:rFonts w:asciiTheme="minorHAnsi" w:eastAsia="Arial Unicode MS" w:hAnsiTheme="minorHAnsi"/>
        </w:rPr>
        <w:t>had to look in a mirror [...] I didn’t wanna look in the mirror because I didn’t want to look I guess no I gue</w:t>
      </w:r>
      <w:r w:rsidRPr="00F26576">
        <w:rPr>
          <w:rFonts w:asciiTheme="minorHAnsi" w:eastAsia="Arial Unicode MS" w:hAnsiTheme="minorHAnsi"/>
        </w:rPr>
        <w:t xml:space="preserve">ss that’s part of it because I didn’t wanna see the reality I wanna be this like I could be anybody [I:mmm] while I’m in the gym and and and and I don’t </w:t>
      </w:r>
      <w:r w:rsidRPr="00F26576">
        <w:rPr>
          <w:rFonts w:asciiTheme="minorHAnsi" w:eastAsia="Arial Unicode MS" w:hAnsiTheme="minorHAnsi"/>
        </w:rPr>
        <w:lastRenderedPageBreak/>
        <w:t xml:space="preserve">have to be sad depressed Lou but when I look in the mirror that’s what I see is sad depressed Lou so I </w:t>
      </w:r>
      <w:r w:rsidRPr="00F26576">
        <w:rPr>
          <w:rFonts w:asciiTheme="minorHAnsi" w:eastAsia="Arial Unicode MS" w:hAnsiTheme="minorHAnsi"/>
        </w:rPr>
        <w:t>I didn’t wanna look in the mirror while I was at the gym because you know I’m somebody I I can be somebody else [I:mmm] I feel like I don’t have to be this really sad person. (Lou, 613-622).</w:t>
      </w:r>
      <w:r w:rsidRPr="00F26576">
        <w:rPr>
          <w:rFonts w:asciiTheme="minorHAnsi" w:eastAsia="Arial Unicode MS" w:hAnsiTheme="minorHAnsi"/>
        </w:rPr>
        <w:tab/>
      </w:r>
    </w:p>
    <w:p w:rsidR="00000000" w:rsidRDefault="00D63E58" w:rsidP="00F26576">
      <w:pPr>
        <w:spacing w:line="480" w:lineRule="auto"/>
        <w:jc w:val="both"/>
        <w:rPr>
          <w:rFonts w:asciiTheme="minorHAnsi" w:eastAsia="Arial Unicode MS" w:hAnsiTheme="minorHAnsi"/>
        </w:rPr>
      </w:pPr>
      <w:r w:rsidRPr="00F26576">
        <w:rPr>
          <w:rFonts w:asciiTheme="minorHAnsi" w:eastAsia="Arial Unicode MS" w:hAnsiTheme="minorHAnsi"/>
        </w:rPr>
        <w:t>Here, Lou describes a puncture in the form of subjectivity descr</w:t>
      </w:r>
      <w:r w:rsidRPr="00F26576">
        <w:rPr>
          <w:rFonts w:asciiTheme="minorHAnsi" w:eastAsia="Arial Unicode MS" w:hAnsiTheme="minorHAnsi"/>
        </w:rPr>
        <w:t>ibed as engendered by her active involvement in the gym. She describes looking in the mirror as involving an insertion of “reality” (l. 616) into the space of the gym, more specifically of seeing in her reflection “sad depressed Lou” (l. 618) while her eng</w:t>
      </w:r>
      <w:r w:rsidRPr="00F26576">
        <w:rPr>
          <w:rFonts w:asciiTheme="minorHAnsi" w:eastAsia="Arial Unicode MS" w:hAnsiTheme="minorHAnsi"/>
        </w:rPr>
        <w:t>agement in the gym is accounted for as enabling her to be “somebody else” (l. 621), not “this really sad person” (l. 622). Whilst the gym can usually be seen to enable Lou to access an ‘imagined’ subjectivity of activity and productivity, here the insertio</w:t>
      </w:r>
      <w:r w:rsidRPr="00F26576">
        <w:rPr>
          <w:rFonts w:asciiTheme="minorHAnsi" w:eastAsia="Arial Unicode MS" w:hAnsiTheme="minorHAnsi"/>
        </w:rPr>
        <w:t xml:space="preserve">n of a visible reminder of her distress, and the kind of subject (and moral) position involved in being a service user, can be seen as puncturing her use of the ‘imagined space’ of the gym to dispel this devalued subject position from her experience. In a </w:t>
      </w:r>
      <w:r w:rsidRPr="00F26576">
        <w:rPr>
          <w:rFonts w:asciiTheme="minorHAnsi" w:eastAsia="Arial Unicode MS" w:hAnsiTheme="minorHAnsi"/>
        </w:rPr>
        <w:t>similar way to which the materiality of service use buildings can be seen as making visible to service users their subject position (dangerous, risky, in need of control), here the presence of the mirror can be seen as making Lou’s status as a service user</w:t>
      </w:r>
      <w:r w:rsidRPr="00F26576">
        <w:rPr>
          <w:rFonts w:asciiTheme="minorHAnsi" w:eastAsia="Arial Unicode MS" w:hAnsiTheme="minorHAnsi"/>
        </w:rPr>
        <w:t xml:space="preserve"> visible to herself, puncturing the subjectivity described as usually afforded by the gym. This can be seen as implying that the successful production of the kinds of active, productive subject positions described by Lou and Karl are in part contingent on </w:t>
      </w:r>
      <w:r w:rsidRPr="00F26576">
        <w:rPr>
          <w:rFonts w:asciiTheme="minorHAnsi" w:eastAsia="Arial Unicode MS" w:hAnsiTheme="minorHAnsi"/>
        </w:rPr>
        <w:t xml:space="preserve">the exclusion of distress, and hence the expulsion of their modulated service user subjectivity. </w:t>
      </w:r>
    </w:p>
    <w:p w:rsidR="00F26576" w:rsidRPr="00F26576" w:rsidRDefault="00F26576" w:rsidP="00F26576">
      <w:pPr>
        <w:spacing w:line="480" w:lineRule="auto"/>
        <w:jc w:val="both"/>
        <w:rPr>
          <w:rFonts w:asciiTheme="minorHAnsi" w:eastAsia="Arial Unicode MS" w:hAnsiTheme="minorHAnsi"/>
        </w:rPr>
      </w:pPr>
    </w:p>
    <w:p w:rsidR="00000000" w:rsidRPr="00F26576" w:rsidRDefault="00D63E58" w:rsidP="00F26576">
      <w:pPr>
        <w:spacing w:line="480" w:lineRule="auto"/>
        <w:jc w:val="both"/>
        <w:rPr>
          <w:rFonts w:asciiTheme="minorHAnsi" w:eastAsia="Arial Unicode MS" w:hAnsiTheme="minorHAnsi"/>
          <w:b/>
        </w:rPr>
      </w:pPr>
      <w:r w:rsidRPr="00F26576">
        <w:rPr>
          <w:rFonts w:asciiTheme="minorHAnsi" w:eastAsia="Arial Unicode MS" w:hAnsiTheme="minorHAnsi"/>
          <w:b/>
        </w:rPr>
        <w:t>Conclusions</w:t>
      </w:r>
    </w:p>
    <w:p w:rsidR="00000000" w:rsidRPr="00F26576" w:rsidRDefault="00D63E58" w:rsidP="00F26576">
      <w:pPr>
        <w:spacing w:line="480" w:lineRule="auto"/>
        <w:jc w:val="both"/>
        <w:rPr>
          <w:rFonts w:asciiTheme="minorHAnsi" w:eastAsia="Arial Unicode MS" w:hAnsiTheme="minorHAnsi"/>
        </w:rPr>
      </w:pPr>
      <w:r w:rsidRPr="00F26576">
        <w:rPr>
          <w:rFonts w:asciiTheme="minorHAnsi" w:eastAsia="Arial Unicode MS" w:hAnsiTheme="minorHAnsi"/>
        </w:rPr>
        <w:t xml:space="preserve">This paper has argued for a consideration of the role of materiality and space in service users' experiences of mental health care. Similarly to </w:t>
      </w:r>
      <w:r w:rsidRPr="00F26576">
        <w:rPr>
          <w:rFonts w:asciiTheme="minorHAnsi" w:eastAsia="Arial Unicode MS" w:hAnsiTheme="minorHAnsi"/>
        </w:rPr>
        <w:t xml:space="preserve">Bowers et al (2005; 2006; 2009), we </w:t>
      </w:r>
      <w:r w:rsidRPr="00F26576">
        <w:rPr>
          <w:rFonts w:asciiTheme="minorHAnsi" w:eastAsia="Arial Unicode MS" w:hAnsiTheme="minorHAnsi"/>
        </w:rPr>
        <w:lastRenderedPageBreak/>
        <w:t xml:space="preserve">would argue that the concrete sites of mental health care, and the ward in particular, are in danger of being ignored due perhaps to a prevalence of utopian discourses of placeless 'community care' (Symonds, 1998). This </w:t>
      </w:r>
      <w:r w:rsidRPr="00F26576">
        <w:rPr>
          <w:rFonts w:asciiTheme="minorHAnsi" w:eastAsia="Arial Unicode MS" w:hAnsiTheme="minorHAnsi"/>
        </w:rPr>
        <w:t>paper has hence considered the role that these concrete, still existent sites of mental health care play in the production of service user subjectivity, when accessing services and living in the community. It has been argued that such service use sites can</w:t>
      </w:r>
      <w:r w:rsidRPr="00F26576">
        <w:rPr>
          <w:rFonts w:asciiTheme="minorHAnsi" w:eastAsia="Arial Unicode MS" w:hAnsiTheme="minorHAnsi"/>
        </w:rPr>
        <w:t xml:space="preserve"> be understood as acting as 'heterotopias' (Foucault, 1986) of control; described as embedded in the relationships and material layout of service use sites can be seen to be intensified control practices, of surveillance, monitoring and risk management. Th</w:t>
      </w:r>
      <w:r w:rsidRPr="00F26576">
        <w:rPr>
          <w:rFonts w:asciiTheme="minorHAnsi" w:eastAsia="Arial Unicode MS" w:hAnsiTheme="minorHAnsi"/>
        </w:rPr>
        <w:t>is has been argued to make visible to service users a stigmatised, 'risky' subjectivity while in these sites, which then can be see to 'modulate' service users' experiences and ongoing subjectivity in the community. The latter part of the paper described v</w:t>
      </w:r>
      <w:r w:rsidRPr="00F26576">
        <w:rPr>
          <w:rFonts w:asciiTheme="minorHAnsi" w:eastAsia="Arial Unicode MS" w:hAnsiTheme="minorHAnsi"/>
        </w:rPr>
        <w:t>arious strategies described by participants to moderate and dispel this modulated subjectivity in their everyday lives, through the use of spaces (home, gym, work) as a resource to help produce a more agentic subject position. The concept of the heterotopi</w:t>
      </w:r>
      <w:r w:rsidRPr="00F26576">
        <w:rPr>
          <w:rFonts w:asciiTheme="minorHAnsi" w:eastAsia="Arial Unicode MS" w:hAnsiTheme="minorHAnsi"/>
        </w:rPr>
        <w:t>a is used here as a useful metaphor to help illuminate how the particular production of the spaces of mental health care can be seen to highlight this particular form of risky subjectivity to service users, as well as being held in relation to participants</w:t>
      </w:r>
      <w:r w:rsidRPr="00F26576">
        <w:rPr>
          <w:rFonts w:asciiTheme="minorHAnsi" w:eastAsia="Arial Unicode MS" w:hAnsiTheme="minorHAnsi"/>
        </w:rPr>
        <w:t>' negotiation of generic community spaces. This approach can be seen to   demonstrate the importance of considering the continuous inter-relation of space and subjectivity, as service users move within and between multiple service use and non-service use s</w:t>
      </w:r>
      <w:r w:rsidRPr="00F26576">
        <w:rPr>
          <w:rFonts w:asciiTheme="minorHAnsi" w:eastAsia="Arial Unicode MS" w:hAnsiTheme="minorHAnsi"/>
        </w:rPr>
        <w:t>paces, rather than perhaps only focussing on isolated experiences of particular spaces (eg, the home, the ward, the workplace). It has here been argued that these accounts of experiences in the community can be seen as indicating that, despite an ideologic</w:t>
      </w:r>
      <w:r w:rsidRPr="00F26576">
        <w:rPr>
          <w:rFonts w:asciiTheme="minorHAnsi" w:eastAsia="Arial Unicode MS" w:hAnsiTheme="minorHAnsi"/>
        </w:rPr>
        <w:t xml:space="preserve">al (and practical) shift 'beyond buildings' (D.O.H., 2006), the remaining concrete sites of mental health care can </w:t>
      </w:r>
      <w:r w:rsidRPr="00F26576">
        <w:rPr>
          <w:rFonts w:asciiTheme="minorHAnsi" w:eastAsia="Arial Unicode MS" w:hAnsiTheme="minorHAnsi"/>
        </w:rPr>
        <w:lastRenderedPageBreak/>
        <w:t>still be seen to have an ongoing impact on the experiences of service users living in the community. An attention to the makeup of these site</w:t>
      </w:r>
      <w:r w:rsidRPr="00F26576">
        <w:rPr>
          <w:rFonts w:asciiTheme="minorHAnsi" w:eastAsia="Arial Unicode MS" w:hAnsiTheme="minorHAnsi"/>
        </w:rPr>
        <w:t>s, and the subjectivity produced and negotiated within them, hence becomes a crucial and pertinent issue for contemporary service providers and users.</w:t>
      </w:r>
    </w:p>
    <w:p w:rsidR="00000000" w:rsidRPr="00F26576" w:rsidRDefault="00D63E58" w:rsidP="00F26576">
      <w:pPr>
        <w:spacing w:line="480" w:lineRule="auto"/>
        <w:jc w:val="both"/>
        <w:rPr>
          <w:rFonts w:asciiTheme="minorHAnsi" w:eastAsia="Arial Unicode MS" w:hAnsiTheme="minorHAnsi"/>
        </w:rPr>
      </w:pPr>
    </w:p>
    <w:p w:rsidR="00000000" w:rsidRPr="00F26576" w:rsidRDefault="00D63E58" w:rsidP="00F26576">
      <w:pPr>
        <w:spacing w:line="480" w:lineRule="auto"/>
        <w:jc w:val="both"/>
        <w:rPr>
          <w:rFonts w:asciiTheme="minorHAnsi" w:eastAsia="Arial Unicode MS" w:hAnsiTheme="minorHAnsi"/>
          <w:b/>
        </w:rPr>
      </w:pPr>
      <w:r w:rsidRPr="00F26576">
        <w:rPr>
          <w:rFonts w:asciiTheme="minorHAnsi" w:eastAsia="Arial Unicode MS" w:hAnsiTheme="minorHAnsi"/>
          <w:b/>
        </w:rPr>
        <w:t>References</w:t>
      </w:r>
    </w:p>
    <w:p w:rsidR="00000000" w:rsidRPr="00F26576" w:rsidRDefault="00D63E58" w:rsidP="00F26576">
      <w:pPr>
        <w:spacing w:line="360" w:lineRule="auto"/>
        <w:ind w:left="851" w:hanging="720"/>
        <w:jc w:val="both"/>
        <w:rPr>
          <w:rFonts w:asciiTheme="minorHAnsi" w:eastAsia="Arial Unicode MS" w:hAnsiTheme="minorHAnsi"/>
        </w:rPr>
      </w:pPr>
      <w:r w:rsidRPr="00F26576">
        <w:rPr>
          <w:rFonts w:asciiTheme="minorHAnsi" w:eastAsia="Arial Unicode MS" w:hAnsiTheme="minorHAnsi"/>
        </w:rPr>
        <w:t xml:space="preserve">Alexander, J., Bowers, L. (2004). Acute psychiatric ward rules: a review of the literature. </w:t>
      </w:r>
      <w:r w:rsidRPr="00F26576">
        <w:rPr>
          <w:rFonts w:asciiTheme="minorHAnsi" w:eastAsia="Arial Unicode MS" w:hAnsiTheme="minorHAnsi"/>
        </w:rPr>
        <w:t>J</w:t>
      </w:r>
      <w:r w:rsidRPr="00F26576">
        <w:rPr>
          <w:rFonts w:asciiTheme="minorHAnsi" w:eastAsia="Arial Unicode MS" w:hAnsiTheme="minorHAnsi"/>
        </w:rPr>
        <w:t>ournal of Psychiatric and Mental Health Nursing, 11(5),</w:t>
      </w:r>
      <w:r w:rsidRPr="00F26576">
        <w:rPr>
          <w:rFonts w:asciiTheme="minorHAnsi" w:eastAsia="Arial Unicode MS" w:hAnsiTheme="minorHAnsi"/>
        </w:rPr>
        <w:t xml:space="preserve"> 623-31.</w:t>
      </w:r>
      <w:r w:rsidRPr="00F26576">
        <w:rPr>
          <w:rFonts w:asciiTheme="minorHAnsi" w:eastAsia="Arial Unicode MS" w:hAnsiTheme="minorHAnsi"/>
        </w:rPr>
        <w:tab/>
      </w:r>
    </w:p>
    <w:p w:rsidR="00000000" w:rsidRPr="00F26576" w:rsidRDefault="00D63E58" w:rsidP="00F26576">
      <w:pPr>
        <w:spacing w:line="360" w:lineRule="auto"/>
        <w:ind w:left="851" w:hanging="720"/>
        <w:jc w:val="both"/>
        <w:rPr>
          <w:rFonts w:asciiTheme="minorHAnsi" w:eastAsia="Arial Unicode MS" w:hAnsiTheme="minorHAnsi"/>
        </w:rPr>
      </w:pPr>
      <w:r w:rsidRPr="00F26576">
        <w:rPr>
          <w:rFonts w:asciiTheme="minorHAnsi" w:eastAsia="Arial Unicode MS" w:hAnsiTheme="minorHAnsi"/>
        </w:rPr>
        <w:t xml:space="preserve">Bentall, R. P. (2003). </w:t>
      </w:r>
      <w:r w:rsidRPr="00F26576">
        <w:rPr>
          <w:rFonts w:asciiTheme="minorHAnsi" w:eastAsia="Arial Unicode MS" w:hAnsiTheme="minorHAnsi"/>
        </w:rPr>
        <w:t>Madness explained: Psychosis and human nature</w:t>
      </w:r>
      <w:r w:rsidRPr="00F26576">
        <w:rPr>
          <w:rFonts w:asciiTheme="minorHAnsi" w:eastAsia="Arial Unicode MS" w:hAnsiTheme="minorHAnsi"/>
        </w:rPr>
        <w:t>. London: Penguin.</w:t>
      </w:r>
    </w:p>
    <w:p w:rsidR="00000000" w:rsidRPr="00F26576" w:rsidRDefault="00D63E58" w:rsidP="00F26576">
      <w:pPr>
        <w:spacing w:line="360" w:lineRule="auto"/>
        <w:ind w:left="851" w:hanging="720"/>
        <w:jc w:val="both"/>
        <w:rPr>
          <w:rFonts w:asciiTheme="minorHAnsi" w:eastAsia="Arial Unicode MS" w:hAnsiTheme="minorHAnsi"/>
        </w:rPr>
      </w:pPr>
      <w:r w:rsidRPr="00F26576">
        <w:rPr>
          <w:rFonts w:asciiTheme="minorHAnsi" w:eastAsia="Arial Unicode MS" w:hAnsiTheme="minorHAnsi"/>
        </w:rPr>
        <w:t xml:space="preserve">Bolton, A., Pole, C., Mizen, P. (2001). Picture this: Researching child workers, </w:t>
      </w:r>
      <w:r w:rsidRPr="00F26576">
        <w:rPr>
          <w:rFonts w:asciiTheme="minorHAnsi" w:eastAsia="Arial Unicode MS" w:hAnsiTheme="minorHAnsi"/>
        </w:rPr>
        <w:t>Sociology, 35 (2),</w:t>
      </w:r>
      <w:r w:rsidRPr="00F26576">
        <w:rPr>
          <w:rFonts w:asciiTheme="minorHAnsi" w:eastAsia="Arial Unicode MS" w:hAnsiTheme="minorHAnsi"/>
        </w:rPr>
        <w:t xml:space="preserve"> 501-</w:t>
      </w:r>
      <w:r w:rsidRPr="00F26576">
        <w:rPr>
          <w:rFonts w:asciiTheme="minorHAnsi" w:eastAsia="Arial Unicode MS" w:hAnsiTheme="minorHAnsi"/>
        </w:rPr>
        <w:t>518.</w:t>
      </w:r>
    </w:p>
    <w:p w:rsidR="00000000" w:rsidRPr="00F26576" w:rsidRDefault="00D63E58" w:rsidP="00F26576">
      <w:pPr>
        <w:spacing w:line="360" w:lineRule="auto"/>
        <w:ind w:left="851" w:hanging="720"/>
        <w:jc w:val="both"/>
        <w:rPr>
          <w:rFonts w:asciiTheme="minorHAnsi" w:eastAsia="Arial Unicode MS" w:hAnsiTheme="minorHAnsi"/>
        </w:rPr>
      </w:pPr>
      <w:r w:rsidRPr="00F26576">
        <w:rPr>
          <w:rFonts w:asciiTheme="minorHAnsi" w:eastAsia="Arial Unicode MS" w:hAnsiTheme="minorHAnsi"/>
        </w:rPr>
        <w:t xml:space="preserve">Bowers, L., Simpson, A., Alexander, J., Hackney, D., Nijman, H., Grange, A., Warren, J. (2005). The nature and purpose of acute psychiatric wards: the Tompkins Acute Ward Study, </w:t>
      </w:r>
      <w:r w:rsidRPr="00F26576">
        <w:rPr>
          <w:rFonts w:asciiTheme="minorHAnsi" w:eastAsia="Arial Unicode MS" w:hAnsiTheme="minorHAnsi"/>
        </w:rPr>
        <w:t>Journal of Mental Health, 14 (6),</w:t>
      </w:r>
      <w:r w:rsidRPr="00F26576">
        <w:rPr>
          <w:rFonts w:asciiTheme="minorHAnsi" w:eastAsia="Arial Unicode MS" w:hAnsiTheme="minorHAnsi"/>
        </w:rPr>
        <w:t xml:space="preserve"> 625 – 635.</w:t>
      </w:r>
      <w:r w:rsidRPr="00F26576">
        <w:rPr>
          <w:rFonts w:asciiTheme="minorHAnsi" w:eastAsia="Arial Unicode MS" w:hAnsiTheme="minorHAnsi"/>
        </w:rPr>
        <w:tab/>
      </w:r>
    </w:p>
    <w:p w:rsidR="00000000" w:rsidRPr="00F26576" w:rsidRDefault="00D63E58" w:rsidP="00F26576">
      <w:pPr>
        <w:spacing w:line="360" w:lineRule="auto"/>
        <w:ind w:left="851" w:hanging="720"/>
        <w:jc w:val="both"/>
        <w:rPr>
          <w:rFonts w:asciiTheme="minorHAnsi" w:eastAsia="Arial Unicode MS" w:hAnsiTheme="minorHAnsi"/>
        </w:rPr>
      </w:pPr>
      <w:r w:rsidRPr="00F26576">
        <w:rPr>
          <w:rFonts w:asciiTheme="minorHAnsi" w:eastAsia="Arial Unicode MS" w:hAnsiTheme="minorHAnsi"/>
        </w:rPr>
        <w:t>Bowers, L., Whittington, R.</w:t>
      </w:r>
      <w:r w:rsidRPr="00F26576">
        <w:rPr>
          <w:rFonts w:asciiTheme="minorHAnsi" w:eastAsia="Arial Unicode MS" w:hAnsiTheme="minorHAnsi"/>
        </w:rPr>
        <w:t xml:space="preserve">, Nolan, P., Parkin, D., Curtis, S., Bhui, K. (2006). </w:t>
      </w:r>
      <w:r w:rsidRPr="00F26576">
        <w:rPr>
          <w:rFonts w:asciiTheme="minorHAnsi" w:eastAsia="Arial Unicode MS" w:hAnsiTheme="minorHAnsi"/>
        </w:rPr>
        <w:t xml:space="preserve">The City 128 study of observation and outcomes on acute psychiatric wards. </w:t>
      </w:r>
      <w:r w:rsidRPr="00F26576">
        <w:rPr>
          <w:rFonts w:asciiTheme="minorHAnsi" w:eastAsia="Arial Unicode MS" w:hAnsiTheme="minorHAnsi"/>
        </w:rPr>
        <w:t>Report to the NHS SDO Programme.</w:t>
      </w:r>
    </w:p>
    <w:p w:rsidR="00000000" w:rsidRPr="00F26576" w:rsidRDefault="00D63E58" w:rsidP="00F26576">
      <w:pPr>
        <w:spacing w:line="360" w:lineRule="auto"/>
        <w:ind w:left="851" w:hanging="720"/>
        <w:jc w:val="both"/>
        <w:rPr>
          <w:rFonts w:asciiTheme="minorHAnsi" w:eastAsia="Arial Unicode MS" w:hAnsiTheme="minorHAnsi"/>
        </w:rPr>
      </w:pPr>
      <w:r w:rsidRPr="00F26576">
        <w:rPr>
          <w:rFonts w:asciiTheme="minorHAnsi" w:eastAsia="Arial Unicode MS" w:hAnsiTheme="minorHAnsi"/>
        </w:rPr>
        <w:t>Bowers, L., Allen, T., Simpson, A., Jones, J., Van Der Merwe, M., Jeffery, D. (2009). Identify</w:t>
      </w:r>
      <w:r w:rsidRPr="00F26576">
        <w:rPr>
          <w:rFonts w:asciiTheme="minorHAnsi" w:eastAsia="Arial Unicode MS" w:hAnsiTheme="minorHAnsi"/>
        </w:rPr>
        <w:t xml:space="preserve">ing key factors associated with aggression on acute inpatient psychiatric wards, </w:t>
      </w:r>
      <w:r w:rsidRPr="00F26576">
        <w:rPr>
          <w:rFonts w:asciiTheme="minorHAnsi" w:eastAsia="Arial Unicode MS" w:hAnsiTheme="minorHAnsi"/>
        </w:rPr>
        <w:t>Issues in Mental Health Nursing, 30 (4),</w:t>
      </w:r>
      <w:r w:rsidRPr="00F26576">
        <w:rPr>
          <w:rFonts w:asciiTheme="minorHAnsi" w:eastAsia="Arial Unicode MS" w:hAnsiTheme="minorHAnsi"/>
        </w:rPr>
        <w:t xml:space="preserve"> 260-271.</w:t>
      </w:r>
    </w:p>
    <w:p w:rsidR="00000000" w:rsidRPr="00F26576" w:rsidRDefault="00D63E58" w:rsidP="00F26576">
      <w:pPr>
        <w:spacing w:line="360" w:lineRule="auto"/>
        <w:ind w:left="851" w:hanging="720"/>
        <w:jc w:val="both"/>
        <w:rPr>
          <w:rFonts w:asciiTheme="minorHAnsi" w:eastAsia="Arial Unicode MS" w:hAnsiTheme="minorHAnsi"/>
        </w:rPr>
      </w:pPr>
      <w:r w:rsidRPr="00F26576">
        <w:rPr>
          <w:rFonts w:asciiTheme="minorHAnsi" w:eastAsia="Arial Unicode MS" w:hAnsiTheme="minorHAnsi"/>
        </w:rPr>
        <w:t>Bowes-Catton, H.,  Barker, M., Richards, C. (2011). ‘“I didn't know that I could feel so relaxed in my body”: Using visual me</w:t>
      </w:r>
      <w:r w:rsidRPr="00F26576">
        <w:rPr>
          <w:rFonts w:asciiTheme="minorHAnsi" w:eastAsia="Arial Unicode MS" w:hAnsiTheme="minorHAnsi"/>
        </w:rPr>
        <w:t xml:space="preserve">thods to research bisexual people's embodied experiences of identity and space.’ In P. Reavey (Ed.). </w:t>
      </w:r>
      <w:r w:rsidRPr="00F26576">
        <w:rPr>
          <w:rFonts w:asciiTheme="minorHAnsi" w:eastAsia="Arial Unicode MS" w:hAnsiTheme="minorHAnsi"/>
        </w:rPr>
        <w:t>Visual methods in psychology: Using and interpreting images in qualitative research</w:t>
      </w:r>
      <w:r w:rsidRPr="00F26576">
        <w:rPr>
          <w:rFonts w:asciiTheme="minorHAnsi" w:eastAsia="Arial Unicode MS" w:hAnsiTheme="minorHAnsi"/>
        </w:rPr>
        <w:t>. London: Taylor &amp; Francis.</w:t>
      </w:r>
    </w:p>
    <w:p w:rsidR="00000000" w:rsidRPr="00F26576" w:rsidRDefault="00D63E58" w:rsidP="00F26576">
      <w:pPr>
        <w:spacing w:line="360" w:lineRule="auto"/>
        <w:ind w:left="851" w:hanging="720"/>
        <w:jc w:val="both"/>
        <w:rPr>
          <w:rFonts w:asciiTheme="minorHAnsi" w:eastAsia="Arial Unicode MS" w:hAnsiTheme="minorHAnsi"/>
        </w:rPr>
      </w:pPr>
      <w:r w:rsidRPr="00F26576">
        <w:rPr>
          <w:rFonts w:asciiTheme="minorHAnsi" w:eastAsia="Arial Unicode MS" w:hAnsiTheme="minorHAnsi"/>
        </w:rPr>
        <w:t>Braun, V., Clarke, V. (2006). Using thematic</w:t>
      </w:r>
      <w:r w:rsidRPr="00F26576">
        <w:rPr>
          <w:rFonts w:asciiTheme="minorHAnsi" w:eastAsia="Arial Unicode MS" w:hAnsiTheme="minorHAnsi"/>
        </w:rPr>
        <w:t xml:space="preserve"> analysis in psychology, </w:t>
      </w:r>
      <w:r w:rsidRPr="00F26576">
        <w:rPr>
          <w:rFonts w:asciiTheme="minorHAnsi" w:eastAsia="Arial Unicode MS" w:hAnsiTheme="minorHAnsi"/>
        </w:rPr>
        <w:t>Qualitative Research in Psychology, 3,</w:t>
      </w:r>
      <w:r w:rsidRPr="00F26576">
        <w:rPr>
          <w:rFonts w:asciiTheme="minorHAnsi" w:eastAsia="Arial Unicode MS" w:hAnsiTheme="minorHAnsi"/>
        </w:rPr>
        <w:t xml:space="preserve"> 77-101. </w:t>
      </w:r>
    </w:p>
    <w:p w:rsidR="00000000" w:rsidRPr="00F26576" w:rsidRDefault="00D63E58" w:rsidP="00F26576">
      <w:pPr>
        <w:spacing w:line="360" w:lineRule="auto"/>
        <w:ind w:left="851" w:hanging="720"/>
        <w:jc w:val="both"/>
        <w:rPr>
          <w:rFonts w:asciiTheme="minorHAnsi" w:eastAsia="Arial Unicode MS" w:hAnsiTheme="minorHAnsi"/>
        </w:rPr>
      </w:pPr>
      <w:r w:rsidRPr="00F26576">
        <w:rPr>
          <w:rFonts w:asciiTheme="minorHAnsi" w:eastAsia="Arial Unicode MS" w:hAnsiTheme="minorHAnsi"/>
        </w:rPr>
        <w:t xml:space="preserve">Brown, S. D., Reavey, P., Cromby, J., Harper, D., Johnson, K. (2008). On psychology and embodiment: Some methodological experiments, </w:t>
      </w:r>
      <w:r w:rsidRPr="00F26576">
        <w:rPr>
          <w:rFonts w:asciiTheme="minorHAnsi" w:eastAsia="Arial Unicode MS" w:hAnsiTheme="minorHAnsi"/>
        </w:rPr>
        <w:t>The Sociological Review, 56 (2),</w:t>
      </w:r>
      <w:r w:rsidRPr="00F26576">
        <w:rPr>
          <w:rFonts w:asciiTheme="minorHAnsi" w:eastAsia="Arial Unicode MS" w:hAnsiTheme="minorHAnsi"/>
        </w:rPr>
        <w:t xml:space="preserve"> 197 – 215</w:t>
      </w:r>
    </w:p>
    <w:p w:rsidR="00000000" w:rsidRPr="00F26576" w:rsidRDefault="00D63E58" w:rsidP="00F26576">
      <w:pPr>
        <w:spacing w:line="360" w:lineRule="auto"/>
        <w:ind w:left="851" w:hanging="720"/>
        <w:jc w:val="both"/>
        <w:rPr>
          <w:rFonts w:asciiTheme="minorHAnsi" w:eastAsia="Arial Unicode MS" w:hAnsiTheme="minorHAnsi"/>
        </w:rPr>
      </w:pPr>
      <w:r w:rsidRPr="00F26576">
        <w:rPr>
          <w:rFonts w:asciiTheme="minorHAnsi" w:eastAsia="Arial Unicode MS" w:hAnsiTheme="minorHAnsi"/>
        </w:rPr>
        <w:lastRenderedPageBreak/>
        <w:t xml:space="preserve">Brown, </w:t>
      </w:r>
      <w:r w:rsidRPr="00F26576">
        <w:rPr>
          <w:rFonts w:asciiTheme="minorHAnsi" w:eastAsia="Arial Unicode MS" w:hAnsiTheme="minorHAnsi"/>
        </w:rPr>
        <w:t xml:space="preserve">S. D., Stenner, P. (2009). </w:t>
      </w:r>
      <w:r w:rsidRPr="00F26576">
        <w:rPr>
          <w:rFonts w:asciiTheme="minorHAnsi" w:eastAsia="Arial Unicode MS" w:hAnsiTheme="minorHAnsi"/>
        </w:rPr>
        <w:t>Psychology without foundations: History, philosophy and psychosocial theory</w:t>
      </w:r>
      <w:r w:rsidRPr="00F26576">
        <w:rPr>
          <w:rFonts w:asciiTheme="minorHAnsi" w:eastAsia="Arial Unicode MS" w:hAnsiTheme="minorHAnsi"/>
        </w:rPr>
        <w:t>. London: Sage.</w:t>
      </w:r>
    </w:p>
    <w:p w:rsidR="00000000" w:rsidRPr="00F26576" w:rsidRDefault="00D63E58" w:rsidP="00F26576">
      <w:pPr>
        <w:spacing w:line="360" w:lineRule="auto"/>
        <w:ind w:left="851" w:hanging="720"/>
        <w:jc w:val="both"/>
        <w:rPr>
          <w:rFonts w:asciiTheme="minorHAnsi" w:eastAsia="Arial Unicode MS" w:hAnsiTheme="minorHAnsi"/>
        </w:rPr>
      </w:pPr>
      <w:r w:rsidRPr="00F26576">
        <w:rPr>
          <w:rFonts w:asciiTheme="minorHAnsi" w:eastAsia="Arial Unicode MS" w:hAnsiTheme="minorHAnsi"/>
        </w:rPr>
        <w:t xml:space="preserve">Burkitt, I. (1999). </w:t>
      </w:r>
      <w:r w:rsidRPr="00F26576">
        <w:rPr>
          <w:rFonts w:asciiTheme="minorHAnsi" w:eastAsia="Arial Unicode MS" w:hAnsiTheme="minorHAnsi"/>
        </w:rPr>
        <w:t xml:space="preserve">Bodies of thought: Embodiment, identity and modernity. </w:t>
      </w:r>
      <w:r w:rsidRPr="00F26576">
        <w:rPr>
          <w:rFonts w:asciiTheme="minorHAnsi" w:eastAsia="Arial Unicode MS" w:hAnsiTheme="minorHAnsi"/>
        </w:rPr>
        <w:t>London: Sage.</w:t>
      </w:r>
      <w:r w:rsidRPr="00F26576">
        <w:rPr>
          <w:rFonts w:asciiTheme="minorHAnsi" w:eastAsia="Arial Unicode MS" w:hAnsiTheme="minorHAnsi"/>
        </w:rPr>
        <w:tab/>
      </w:r>
    </w:p>
    <w:p w:rsidR="00000000" w:rsidRPr="00F26576" w:rsidRDefault="00D63E58" w:rsidP="00F26576">
      <w:pPr>
        <w:spacing w:line="360" w:lineRule="auto"/>
        <w:ind w:left="851" w:hanging="720"/>
        <w:jc w:val="both"/>
        <w:rPr>
          <w:rFonts w:asciiTheme="minorHAnsi" w:eastAsia="Arial Unicode MS" w:hAnsiTheme="minorHAnsi"/>
        </w:rPr>
      </w:pPr>
      <w:r w:rsidRPr="00F26576">
        <w:rPr>
          <w:rFonts w:asciiTheme="minorHAnsi" w:eastAsia="Arial Unicode MS" w:hAnsiTheme="minorHAnsi"/>
        </w:rPr>
        <w:t>Burr, V. (1999). ‘The extra-discursive in social</w:t>
      </w:r>
      <w:r w:rsidRPr="00F26576">
        <w:rPr>
          <w:rFonts w:asciiTheme="minorHAnsi" w:eastAsia="Arial Unicode MS" w:hAnsiTheme="minorHAnsi"/>
        </w:rPr>
        <w:t xml:space="preserve"> constructionism’. In J. Cromby, D. Nightingale (Eds.), </w:t>
      </w:r>
      <w:r w:rsidRPr="00F26576">
        <w:rPr>
          <w:rFonts w:asciiTheme="minorHAnsi" w:eastAsia="Arial Unicode MS" w:hAnsiTheme="minorHAnsi"/>
        </w:rPr>
        <w:t>Social constructionist psychology: A critical analysis of theory and practice.</w:t>
      </w:r>
      <w:r w:rsidRPr="00F26576">
        <w:rPr>
          <w:rFonts w:asciiTheme="minorHAnsi" w:eastAsia="Arial Unicode MS" w:hAnsiTheme="minorHAnsi"/>
        </w:rPr>
        <w:t xml:space="preserve"> Buckingham: Open University Press.</w:t>
      </w:r>
      <w:r w:rsidRPr="00F26576">
        <w:rPr>
          <w:rFonts w:asciiTheme="minorHAnsi" w:eastAsia="Arial Unicode MS" w:hAnsiTheme="minorHAnsi"/>
        </w:rPr>
        <w:tab/>
      </w:r>
    </w:p>
    <w:p w:rsidR="00000000" w:rsidRPr="00F26576" w:rsidRDefault="00D63E58" w:rsidP="00F26576">
      <w:pPr>
        <w:spacing w:line="360" w:lineRule="auto"/>
        <w:ind w:left="851" w:hanging="720"/>
        <w:jc w:val="both"/>
        <w:rPr>
          <w:rFonts w:asciiTheme="minorHAnsi" w:eastAsia="Arial Unicode MS" w:hAnsiTheme="minorHAnsi"/>
        </w:rPr>
      </w:pPr>
      <w:r w:rsidRPr="00F26576">
        <w:rPr>
          <w:rFonts w:asciiTheme="minorHAnsi" w:eastAsia="Arial Unicode MS" w:hAnsiTheme="minorHAnsi"/>
        </w:rPr>
        <w:t xml:space="preserve">Campbell, P. (1996a). ‘Challenging loss of power’. In J. Read, J. Reynolds. (Eds.), </w:t>
      </w:r>
      <w:r w:rsidRPr="00F26576">
        <w:rPr>
          <w:rFonts w:asciiTheme="minorHAnsi" w:eastAsia="Arial Unicode MS" w:hAnsiTheme="minorHAnsi"/>
        </w:rPr>
        <w:t>S</w:t>
      </w:r>
      <w:r w:rsidRPr="00F26576">
        <w:rPr>
          <w:rFonts w:asciiTheme="minorHAnsi" w:eastAsia="Arial Unicode MS" w:hAnsiTheme="minorHAnsi"/>
        </w:rPr>
        <w:t>peaking our minds: An anthology.</w:t>
      </w:r>
      <w:r w:rsidRPr="00F26576">
        <w:rPr>
          <w:rFonts w:asciiTheme="minorHAnsi" w:eastAsia="Arial Unicode MS" w:hAnsiTheme="minorHAnsi"/>
        </w:rPr>
        <w:t xml:space="preserve"> Hampshire: Palgrave.</w:t>
      </w:r>
    </w:p>
    <w:p w:rsidR="00000000" w:rsidRPr="00F26576" w:rsidRDefault="00D63E58" w:rsidP="00F26576">
      <w:pPr>
        <w:spacing w:line="360" w:lineRule="auto"/>
        <w:ind w:left="851" w:hanging="720"/>
        <w:jc w:val="both"/>
        <w:rPr>
          <w:rFonts w:asciiTheme="minorHAnsi" w:eastAsia="Arial Unicode MS" w:hAnsiTheme="minorHAnsi"/>
        </w:rPr>
      </w:pPr>
      <w:r w:rsidRPr="00F26576">
        <w:rPr>
          <w:rFonts w:asciiTheme="minorHAnsi" w:eastAsia="Arial Unicode MS" w:hAnsiTheme="minorHAnsi"/>
        </w:rPr>
        <w:t xml:space="preserve">Campbell, P. (1996b). ‘The history of the user movement in the United Kingdom’. In T. Heller, J. Reynolds, R. Gomm, R. Muston, S. Pattison, (Eds.), </w:t>
      </w:r>
      <w:r w:rsidRPr="00F26576">
        <w:rPr>
          <w:rFonts w:asciiTheme="minorHAnsi" w:eastAsia="Arial Unicode MS" w:hAnsiTheme="minorHAnsi"/>
        </w:rPr>
        <w:t>Mental health matters: A reader.</w:t>
      </w:r>
      <w:r w:rsidRPr="00F26576">
        <w:rPr>
          <w:rFonts w:asciiTheme="minorHAnsi" w:eastAsia="Arial Unicode MS" w:hAnsiTheme="minorHAnsi"/>
        </w:rPr>
        <w:t xml:space="preserve"> Hampshire: Palgrave.</w:t>
      </w:r>
      <w:r w:rsidRPr="00F26576">
        <w:rPr>
          <w:rFonts w:asciiTheme="minorHAnsi" w:eastAsia="Arial Unicode MS" w:hAnsiTheme="minorHAnsi"/>
        </w:rPr>
        <w:tab/>
      </w:r>
      <w:r w:rsidRPr="00F26576">
        <w:rPr>
          <w:rFonts w:asciiTheme="minorHAnsi" w:eastAsia="Arial Unicode MS" w:hAnsiTheme="minorHAnsi"/>
        </w:rPr>
        <w:tab/>
      </w:r>
      <w:r w:rsidRPr="00F26576">
        <w:rPr>
          <w:rFonts w:asciiTheme="minorHAnsi" w:eastAsia="Arial Unicode MS" w:hAnsiTheme="minorHAnsi"/>
        </w:rPr>
        <w:tab/>
      </w:r>
    </w:p>
    <w:p w:rsidR="00000000" w:rsidRPr="00F26576" w:rsidRDefault="00D63E58" w:rsidP="00F26576">
      <w:pPr>
        <w:spacing w:line="360" w:lineRule="auto"/>
        <w:ind w:left="851" w:hanging="720"/>
        <w:jc w:val="both"/>
        <w:rPr>
          <w:rFonts w:asciiTheme="minorHAnsi" w:eastAsia="Arial Unicode MS" w:hAnsiTheme="minorHAnsi"/>
        </w:rPr>
      </w:pPr>
      <w:r w:rsidRPr="00F26576">
        <w:rPr>
          <w:rFonts w:asciiTheme="minorHAnsi" w:eastAsia="Arial Unicode MS" w:hAnsiTheme="minorHAnsi"/>
        </w:rPr>
        <w:t xml:space="preserve">Campbell, P. (2007). Hearing my voice, </w:t>
      </w:r>
      <w:r w:rsidRPr="00F26576">
        <w:rPr>
          <w:rFonts w:asciiTheme="minorHAnsi" w:eastAsia="Arial Unicode MS" w:hAnsiTheme="minorHAnsi"/>
        </w:rPr>
        <w:t>The Psychologist, 20 (5),</w:t>
      </w:r>
      <w:r w:rsidRPr="00F26576">
        <w:rPr>
          <w:rFonts w:asciiTheme="minorHAnsi" w:eastAsia="Arial Unicode MS" w:hAnsiTheme="minorHAnsi"/>
        </w:rPr>
        <w:t xml:space="preserve"> 298-299.</w:t>
      </w:r>
      <w:r w:rsidRPr="00F26576">
        <w:rPr>
          <w:rFonts w:asciiTheme="minorHAnsi" w:eastAsia="Arial Unicode MS" w:hAnsiTheme="minorHAnsi"/>
        </w:rPr>
        <w:tab/>
      </w:r>
    </w:p>
    <w:p w:rsidR="00000000" w:rsidRPr="00F26576" w:rsidRDefault="00D63E58" w:rsidP="00F26576">
      <w:pPr>
        <w:spacing w:line="360" w:lineRule="auto"/>
        <w:ind w:left="851" w:hanging="720"/>
        <w:jc w:val="both"/>
        <w:rPr>
          <w:rFonts w:asciiTheme="minorHAnsi" w:eastAsia="Arial Unicode MS" w:hAnsiTheme="minorHAnsi"/>
        </w:rPr>
      </w:pPr>
      <w:r w:rsidRPr="00F26576">
        <w:rPr>
          <w:rFonts w:asciiTheme="minorHAnsi" w:eastAsia="Arial Unicode MS" w:hAnsiTheme="minorHAnsi"/>
        </w:rPr>
        <w:t xml:space="preserve">Chambers, R. (1994). Participatory Rural Appraisal (PRA): Analysis of experience, </w:t>
      </w:r>
      <w:r w:rsidRPr="00F26576">
        <w:rPr>
          <w:rFonts w:asciiTheme="minorHAnsi" w:eastAsia="Arial Unicode MS" w:hAnsiTheme="minorHAnsi"/>
        </w:rPr>
        <w:t xml:space="preserve">World Development, 22 (9), </w:t>
      </w:r>
      <w:r w:rsidRPr="00F26576">
        <w:rPr>
          <w:rFonts w:asciiTheme="minorHAnsi" w:eastAsia="Arial Unicode MS" w:hAnsiTheme="minorHAnsi"/>
        </w:rPr>
        <w:t>1253-1268.</w:t>
      </w:r>
      <w:r w:rsidRPr="00F26576">
        <w:rPr>
          <w:rFonts w:asciiTheme="minorHAnsi" w:eastAsia="Arial Unicode MS" w:hAnsiTheme="minorHAnsi"/>
        </w:rPr>
        <w:tab/>
      </w:r>
    </w:p>
    <w:p w:rsidR="00000000" w:rsidRPr="00F26576" w:rsidRDefault="00D63E58" w:rsidP="00F26576">
      <w:pPr>
        <w:spacing w:line="360" w:lineRule="auto"/>
        <w:ind w:left="851" w:hanging="720"/>
        <w:jc w:val="both"/>
        <w:rPr>
          <w:rFonts w:asciiTheme="minorHAnsi" w:eastAsia="Arial Unicode MS" w:hAnsiTheme="minorHAnsi"/>
        </w:rPr>
      </w:pPr>
      <w:r w:rsidRPr="00F26576">
        <w:rPr>
          <w:rFonts w:asciiTheme="minorHAnsi" w:eastAsia="Arial Unicode MS" w:hAnsiTheme="minorHAnsi"/>
        </w:rPr>
        <w:t>Chaplin, S. (2000). ‘Heterotopia deserta: Las Vegas and o</w:t>
      </w:r>
      <w:r w:rsidRPr="00F26576">
        <w:rPr>
          <w:rFonts w:asciiTheme="minorHAnsi" w:eastAsia="Arial Unicode MS" w:hAnsiTheme="minorHAnsi"/>
        </w:rPr>
        <w:t xml:space="preserve">ther spaces’. In I. Borden, J. Rendell (Eds.), </w:t>
      </w:r>
      <w:r w:rsidRPr="00F26576">
        <w:rPr>
          <w:rFonts w:asciiTheme="minorHAnsi" w:eastAsia="Arial Unicode MS" w:hAnsiTheme="minorHAnsi"/>
        </w:rPr>
        <w:t>Intersections: Architectural histories and critical theories.</w:t>
      </w:r>
      <w:r w:rsidRPr="00F26576">
        <w:rPr>
          <w:rFonts w:asciiTheme="minorHAnsi" w:eastAsia="Arial Unicode MS" w:hAnsiTheme="minorHAnsi"/>
        </w:rPr>
        <w:t xml:space="preserve"> London: Routledge.</w:t>
      </w:r>
      <w:r w:rsidRPr="00F26576">
        <w:rPr>
          <w:rFonts w:asciiTheme="minorHAnsi" w:eastAsia="Arial Unicode MS" w:hAnsiTheme="minorHAnsi"/>
        </w:rPr>
        <w:tab/>
      </w:r>
    </w:p>
    <w:p w:rsidR="00000000" w:rsidRPr="00F26576" w:rsidRDefault="00D63E58" w:rsidP="00F26576">
      <w:pPr>
        <w:spacing w:line="360" w:lineRule="auto"/>
        <w:ind w:left="851" w:hanging="720"/>
        <w:jc w:val="both"/>
        <w:rPr>
          <w:rFonts w:asciiTheme="minorHAnsi" w:eastAsia="Arial Unicode MS" w:hAnsiTheme="minorHAnsi"/>
        </w:rPr>
      </w:pPr>
      <w:r w:rsidRPr="00F26576">
        <w:rPr>
          <w:rFonts w:asciiTheme="minorHAnsi" w:eastAsia="Arial Unicode MS" w:hAnsiTheme="minorHAnsi"/>
        </w:rPr>
        <w:t xml:space="preserve">Crawford, R. (1984). ‘A cultural account of health: control, release and the social body’. In J. B. McKinlay (ed.) </w:t>
      </w:r>
      <w:r w:rsidRPr="00F26576">
        <w:rPr>
          <w:rFonts w:asciiTheme="minorHAnsi" w:eastAsia="Arial Unicode MS" w:hAnsiTheme="minorHAnsi"/>
        </w:rPr>
        <w:t>Issues in th</w:t>
      </w:r>
      <w:r w:rsidRPr="00F26576">
        <w:rPr>
          <w:rFonts w:asciiTheme="minorHAnsi" w:eastAsia="Arial Unicode MS" w:hAnsiTheme="minorHAnsi"/>
        </w:rPr>
        <w:t>e political economy of health care.</w:t>
      </w:r>
      <w:r w:rsidRPr="00F26576">
        <w:rPr>
          <w:rFonts w:asciiTheme="minorHAnsi" w:eastAsia="Arial Unicode MS" w:hAnsiTheme="minorHAnsi"/>
        </w:rPr>
        <w:t xml:space="preserve"> New York: Tavistock.</w:t>
      </w:r>
    </w:p>
    <w:p w:rsidR="00000000" w:rsidRPr="00F26576" w:rsidRDefault="00D63E58" w:rsidP="00F26576">
      <w:pPr>
        <w:spacing w:line="360" w:lineRule="auto"/>
        <w:ind w:left="851" w:hanging="720"/>
        <w:jc w:val="both"/>
        <w:rPr>
          <w:rFonts w:asciiTheme="minorHAnsi" w:eastAsia="Arial Unicode MS" w:hAnsiTheme="minorHAnsi"/>
        </w:rPr>
      </w:pPr>
      <w:r w:rsidRPr="00F26576">
        <w:rPr>
          <w:rFonts w:asciiTheme="minorHAnsi" w:eastAsia="Arial Unicode MS" w:hAnsiTheme="minorHAnsi"/>
        </w:rPr>
        <w:t>Curtis, S., Gesler, W., Fabian, K., Francis, S., Priebe, S. (2007). Therapeutic landscapes in hospital design: a qualitative assessment by staff and service users of the design of a new mental health</w:t>
      </w:r>
      <w:r w:rsidRPr="00F26576">
        <w:rPr>
          <w:rFonts w:asciiTheme="minorHAnsi" w:eastAsia="Arial Unicode MS" w:hAnsiTheme="minorHAnsi"/>
        </w:rPr>
        <w:t xml:space="preserve"> inpatient unit, </w:t>
      </w:r>
      <w:r w:rsidRPr="00F26576">
        <w:rPr>
          <w:rFonts w:asciiTheme="minorHAnsi" w:eastAsia="Arial Unicode MS" w:hAnsiTheme="minorHAnsi"/>
        </w:rPr>
        <w:t>Environment and Planning C: Government and Policy,  25,</w:t>
      </w:r>
      <w:r w:rsidRPr="00F26576">
        <w:rPr>
          <w:rFonts w:asciiTheme="minorHAnsi" w:eastAsia="Arial Unicode MS" w:hAnsiTheme="minorHAnsi"/>
        </w:rPr>
        <w:t xml:space="preserve"> 591 - 610</w:t>
      </w:r>
    </w:p>
    <w:p w:rsidR="00000000" w:rsidRPr="00F26576" w:rsidRDefault="00D63E58" w:rsidP="00F26576">
      <w:pPr>
        <w:spacing w:line="360" w:lineRule="auto"/>
        <w:ind w:left="851" w:hanging="720"/>
        <w:jc w:val="both"/>
        <w:rPr>
          <w:rFonts w:asciiTheme="minorHAnsi" w:eastAsia="Arial Unicode MS" w:hAnsiTheme="minorHAnsi"/>
        </w:rPr>
      </w:pPr>
      <w:r w:rsidRPr="00F26576">
        <w:rPr>
          <w:rFonts w:asciiTheme="minorHAnsi" w:eastAsia="Arial Unicode MS" w:hAnsiTheme="minorHAnsi"/>
        </w:rPr>
        <w:t xml:space="preserve">Curtis, S. Gesler, Priebe, S., Francis, S. (2009). New spaces of inpatient care for people with mental illness: A complex ‘rebirth’ of the clinic? </w:t>
      </w:r>
      <w:r w:rsidRPr="00F26576">
        <w:rPr>
          <w:rFonts w:asciiTheme="minorHAnsi" w:eastAsia="Arial Unicode MS" w:hAnsiTheme="minorHAnsi"/>
        </w:rPr>
        <w:t>Health &amp; Place, 15 (1),</w:t>
      </w:r>
      <w:r w:rsidRPr="00F26576">
        <w:rPr>
          <w:rFonts w:asciiTheme="minorHAnsi" w:eastAsia="Arial Unicode MS" w:hAnsiTheme="minorHAnsi"/>
        </w:rPr>
        <w:t xml:space="preserve"> 34</w:t>
      </w:r>
      <w:r w:rsidRPr="00F26576">
        <w:rPr>
          <w:rFonts w:asciiTheme="minorHAnsi" w:eastAsia="Arial Unicode MS" w:hAnsiTheme="minorHAnsi"/>
        </w:rPr>
        <w:t>0-348.</w:t>
      </w:r>
    </w:p>
    <w:p w:rsidR="00000000" w:rsidRPr="00F26576" w:rsidRDefault="00D63E58" w:rsidP="00F26576">
      <w:pPr>
        <w:spacing w:line="360" w:lineRule="auto"/>
        <w:ind w:left="851" w:hanging="720"/>
        <w:jc w:val="both"/>
        <w:rPr>
          <w:rFonts w:asciiTheme="minorHAnsi" w:eastAsia="Arial Unicode MS" w:hAnsiTheme="minorHAnsi"/>
        </w:rPr>
      </w:pPr>
      <w:r w:rsidRPr="00F26576">
        <w:rPr>
          <w:rFonts w:asciiTheme="minorHAnsi" w:eastAsia="Arial Unicode MS" w:hAnsiTheme="minorHAnsi"/>
        </w:rPr>
        <w:t xml:space="preserve">Dale, K., Burrell, G. (2008). </w:t>
      </w:r>
      <w:r w:rsidRPr="00F26576">
        <w:rPr>
          <w:rFonts w:asciiTheme="minorHAnsi" w:eastAsia="Arial Unicode MS" w:hAnsiTheme="minorHAnsi"/>
        </w:rPr>
        <w:t>Spaces of organisation and the organisation of space: Power, identity and materiality at work.</w:t>
      </w:r>
      <w:r w:rsidRPr="00F26576">
        <w:rPr>
          <w:rFonts w:asciiTheme="minorHAnsi" w:eastAsia="Arial Unicode MS" w:hAnsiTheme="minorHAnsi"/>
        </w:rPr>
        <w:t xml:space="preserve"> Basingstoke: Palgrave-Macmillan.</w:t>
      </w:r>
      <w:r w:rsidRPr="00F26576">
        <w:rPr>
          <w:rFonts w:asciiTheme="minorHAnsi" w:eastAsia="Arial Unicode MS" w:hAnsiTheme="minorHAnsi"/>
        </w:rPr>
        <w:tab/>
      </w:r>
    </w:p>
    <w:p w:rsidR="00000000" w:rsidRPr="00F26576" w:rsidRDefault="00D63E58" w:rsidP="00F26576">
      <w:pPr>
        <w:spacing w:line="360" w:lineRule="auto"/>
        <w:ind w:left="851" w:hanging="720"/>
        <w:jc w:val="both"/>
        <w:rPr>
          <w:rFonts w:asciiTheme="minorHAnsi" w:eastAsia="Arial Unicode MS" w:hAnsiTheme="minorHAnsi"/>
        </w:rPr>
      </w:pPr>
      <w:r w:rsidRPr="00F26576">
        <w:rPr>
          <w:rFonts w:asciiTheme="minorHAnsi" w:eastAsia="Arial Unicode MS" w:hAnsiTheme="minorHAnsi"/>
        </w:rPr>
        <w:t xml:space="preserve">De Cauter. L., Dehaene, M. (2008). </w:t>
      </w:r>
      <w:r w:rsidRPr="00F26576">
        <w:rPr>
          <w:rFonts w:asciiTheme="minorHAnsi" w:eastAsia="Arial Unicode MS" w:hAnsiTheme="minorHAnsi"/>
        </w:rPr>
        <w:t>Heterotopia and the city: public space in a postcivil s</w:t>
      </w:r>
      <w:r w:rsidRPr="00F26576">
        <w:rPr>
          <w:rFonts w:asciiTheme="minorHAnsi" w:eastAsia="Arial Unicode MS" w:hAnsiTheme="minorHAnsi"/>
        </w:rPr>
        <w:t xml:space="preserve">ociety. </w:t>
      </w:r>
      <w:r w:rsidRPr="00F26576">
        <w:rPr>
          <w:rFonts w:asciiTheme="minorHAnsi" w:eastAsia="Arial Unicode MS" w:hAnsiTheme="minorHAnsi"/>
        </w:rPr>
        <w:t>London: Routledge.</w:t>
      </w:r>
    </w:p>
    <w:p w:rsidR="00000000" w:rsidRPr="00F26576" w:rsidRDefault="00D63E58" w:rsidP="00F26576">
      <w:pPr>
        <w:spacing w:line="360" w:lineRule="auto"/>
        <w:ind w:left="851" w:hanging="720"/>
        <w:jc w:val="both"/>
        <w:rPr>
          <w:rFonts w:asciiTheme="minorHAnsi" w:eastAsia="Arial Unicode MS" w:hAnsiTheme="minorHAnsi"/>
        </w:rPr>
      </w:pPr>
      <w:r w:rsidRPr="00F26576">
        <w:rPr>
          <w:rFonts w:asciiTheme="minorHAnsi" w:eastAsia="Arial Unicode MS" w:hAnsiTheme="minorHAnsi"/>
        </w:rPr>
        <w:t xml:space="preserve">Deleuze, G. (1992). Postscript on the Societies of Control , </w:t>
      </w:r>
      <w:r w:rsidRPr="00F26576">
        <w:rPr>
          <w:rFonts w:asciiTheme="minorHAnsi" w:eastAsia="Arial Unicode MS" w:hAnsiTheme="minorHAnsi"/>
        </w:rPr>
        <w:t>October, 59,</w:t>
      </w:r>
      <w:r w:rsidRPr="00F26576">
        <w:rPr>
          <w:rFonts w:asciiTheme="minorHAnsi" w:eastAsia="Arial Unicode MS" w:hAnsiTheme="minorHAnsi"/>
        </w:rPr>
        <w:t xml:space="preserve"> 3-7.</w:t>
      </w:r>
    </w:p>
    <w:p w:rsidR="00000000" w:rsidRPr="00F26576" w:rsidRDefault="00D63E58" w:rsidP="00F26576">
      <w:pPr>
        <w:spacing w:line="360" w:lineRule="auto"/>
        <w:ind w:left="851" w:hanging="720"/>
        <w:jc w:val="both"/>
        <w:rPr>
          <w:rFonts w:asciiTheme="minorHAnsi" w:eastAsia="Arial Unicode MS" w:hAnsiTheme="minorHAnsi"/>
        </w:rPr>
      </w:pPr>
      <w:r w:rsidRPr="00F26576">
        <w:rPr>
          <w:rFonts w:asciiTheme="minorHAnsi" w:eastAsia="Arial Unicode MS" w:hAnsiTheme="minorHAnsi"/>
        </w:rPr>
        <w:lastRenderedPageBreak/>
        <w:t xml:space="preserve">Department of Health. (2006). </w:t>
      </w:r>
      <w:r w:rsidRPr="00F26576">
        <w:rPr>
          <w:rFonts w:asciiTheme="minorHAnsi" w:eastAsia="Arial Unicode MS" w:hAnsiTheme="minorHAnsi"/>
        </w:rPr>
        <w:t>From segregation to inclusion: Commissioning guidance on day services for people with mental health problems.</w:t>
      </w:r>
      <w:r w:rsidRPr="00F26576">
        <w:rPr>
          <w:rFonts w:asciiTheme="minorHAnsi" w:eastAsia="Arial Unicode MS" w:hAnsiTheme="minorHAnsi"/>
        </w:rPr>
        <w:t xml:space="preserve"> London: De</w:t>
      </w:r>
      <w:r w:rsidRPr="00F26576">
        <w:rPr>
          <w:rFonts w:asciiTheme="minorHAnsi" w:eastAsia="Arial Unicode MS" w:hAnsiTheme="minorHAnsi"/>
        </w:rPr>
        <w:t>partment of Health.</w:t>
      </w:r>
    </w:p>
    <w:p w:rsidR="00000000" w:rsidRPr="00F26576" w:rsidRDefault="00D63E58" w:rsidP="00F26576">
      <w:pPr>
        <w:spacing w:line="360" w:lineRule="auto"/>
        <w:ind w:left="851" w:hanging="720"/>
        <w:jc w:val="both"/>
        <w:rPr>
          <w:rFonts w:asciiTheme="minorHAnsi" w:eastAsia="Arial Unicode MS" w:hAnsiTheme="minorHAnsi"/>
        </w:rPr>
      </w:pPr>
      <w:r w:rsidRPr="00F26576">
        <w:rPr>
          <w:rFonts w:asciiTheme="minorHAnsi" w:eastAsia="Arial Unicode MS" w:hAnsiTheme="minorHAnsi"/>
        </w:rPr>
        <w:t xml:space="preserve">Department of Health. (2007a). </w:t>
      </w:r>
      <w:r w:rsidRPr="00F26576">
        <w:rPr>
          <w:rFonts w:asciiTheme="minorHAnsi" w:eastAsia="Arial Unicode MS" w:hAnsiTheme="minorHAnsi"/>
        </w:rPr>
        <w:t>Best practice in managing risk: Principles and evidence for best practice in the assessment and management of risk to self and others in mental health services.</w:t>
      </w:r>
      <w:r w:rsidRPr="00F26576">
        <w:rPr>
          <w:rFonts w:asciiTheme="minorHAnsi" w:eastAsia="Arial Unicode MS" w:hAnsiTheme="minorHAnsi"/>
        </w:rPr>
        <w:t xml:space="preserve"> London: Department of Health.</w:t>
      </w:r>
    </w:p>
    <w:p w:rsidR="00000000" w:rsidRPr="00F26576" w:rsidRDefault="00D63E58" w:rsidP="00F26576">
      <w:pPr>
        <w:spacing w:line="360" w:lineRule="auto"/>
        <w:ind w:left="851" w:hanging="720"/>
        <w:jc w:val="both"/>
        <w:rPr>
          <w:rFonts w:asciiTheme="minorHAnsi" w:eastAsia="Arial Unicode MS" w:hAnsiTheme="minorHAnsi"/>
        </w:rPr>
      </w:pPr>
      <w:r w:rsidRPr="00F26576">
        <w:rPr>
          <w:rFonts w:asciiTheme="minorHAnsi" w:eastAsia="Arial Unicode MS" w:hAnsiTheme="minorHAnsi"/>
        </w:rPr>
        <w:t xml:space="preserve">Department of </w:t>
      </w:r>
      <w:r w:rsidRPr="00F26576">
        <w:rPr>
          <w:rFonts w:asciiTheme="minorHAnsi" w:eastAsia="Arial Unicode MS" w:hAnsiTheme="minorHAnsi"/>
        </w:rPr>
        <w:t xml:space="preserve">Health. (2007b). </w:t>
      </w:r>
      <w:r w:rsidRPr="00F26576">
        <w:rPr>
          <w:rFonts w:asciiTheme="minorHAnsi" w:eastAsia="Arial Unicode MS" w:hAnsiTheme="minorHAnsi"/>
        </w:rPr>
        <w:t xml:space="preserve">Independence, choice and risk: A guide to best practice in supported decision making. </w:t>
      </w:r>
      <w:r w:rsidRPr="00F26576">
        <w:rPr>
          <w:rFonts w:asciiTheme="minorHAnsi" w:eastAsia="Arial Unicode MS" w:hAnsiTheme="minorHAnsi"/>
        </w:rPr>
        <w:t xml:space="preserve">London: Department of Health. </w:t>
      </w:r>
    </w:p>
    <w:p w:rsidR="00000000" w:rsidRPr="00F26576" w:rsidRDefault="00D63E58" w:rsidP="00F26576">
      <w:pPr>
        <w:spacing w:line="360" w:lineRule="auto"/>
        <w:ind w:left="851" w:hanging="720"/>
        <w:jc w:val="both"/>
        <w:rPr>
          <w:rFonts w:asciiTheme="minorHAnsi" w:eastAsia="Arial Unicode MS" w:hAnsiTheme="minorHAnsi"/>
        </w:rPr>
      </w:pPr>
      <w:r w:rsidRPr="00F26576">
        <w:rPr>
          <w:rFonts w:asciiTheme="minorHAnsi" w:eastAsia="Arial Unicode MS" w:hAnsiTheme="minorHAnsi"/>
        </w:rPr>
        <w:t xml:space="preserve">Department of Health (2011). </w:t>
      </w:r>
      <w:r w:rsidRPr="00F26576">
        <w:rPr>
          <w:rFonts w:asciiTheme="minorHAnsi" w:eastAsia="Arial Unicode MS" w:hAnsiTheme="minorHAnsi"/>
        </w:rPr>
        <w:t>No health without mental health: A cross-governmental outcomes strategy for people of all age</w:t>
      </w:r>
      <w:r w:rsidRPr="00F26576">
        <w:rPr>
          <w:rFonts w:asciiTheme="minorHAnsi" w:eastAsia="Arial Unicode MS" w:hAnsiTheme="minorHAnsi"/>
        </w:rPr>
        <w:t>s</w:t>
      </w:r>
      <w:r w:rsidRPr="00F26576">
        <w:rPr>
          <w:rFonts w:asciiTheme="minorHAnsi" w:eastAsia="Arial Unicode MS" w:hAnsiTheme="minorHAnsi"/>
        </w:rPr>
        <w:t>. London: Department of Health.</w:t>
      </w:r>
    </w:p>
    <w:p w:rsidR="00000000" w:rsidRPr="00F26576" w:rsidRDefault="00D63E58" w:rsidP="00F26576">
      <w:pPr>
        <w:spacing w:line="360" w:lineRule="auto"/>
        <w:ind w:left="851" w:hanging="720"/>
        <w:jc w:val="both"/>
        <w:rPr>
          <w:rFonts w:asciiTheme="minorHAnsi" w:eastAsia="Arial Unicode MS" w:hAnsiTheme="minorHAnsi"/>
        </w:rPr>
      </w:pPr>
      <w:r w:rsidRPr="00F26576">
        <w:rPr>
          <w:rFonts w:asciiTheme="minorHAnsi" w:eastAsia="Arial Unicode MS" w:hAnsiTheme="minorHAnsi"/>
        </w:rPr>
        <w:t xml:space="preserve">Donoghue, J. (2008). Anti-Social Behaviour Orders (ASBOs) in Britain: contextualising risk and reflexive modernisation, </w:t>
      </w:r>
      <w:r w:rsidRPr="00F26576">
        <w:rPr>
          <w:rFonts w:asciiTheme="minorHAnsi" w:eastAsia="Arial Unicode MS" w:hAnsiTheme="minorHAnsi"/>
        </w:rPr>
        <w:t>Sociology, 42,</w:t>
      </w:r>
      <w:r w:rsidRPr="00F26576">
        <w:rPr>
          <w:rFonts w:asciiTheme="minorHAnsi" w:eastAsia="Arial Unicode MS" w:hAnsiTheme="minorHAnsi"/>
        </w:rPr>
        <w:t xml:space="preserve"> 337-355.</w:t>
      </w:r>
    </w:p>
    <w:p w:rsidR="00000000" w:rsidRPr="00F26576" w:rsidRDefault="00D63E58" w:rsidP="00F26576">
      <w:pPr>
        <w:spacing w:line="360" w:lineRule="auto"/>
        <w:ind w:left="851" w:hanging="720"/>
        <w:jc w:val="both"/>
        <w:rPr>
          <w:rFonts w:asciiTheme="minorHAnsi" w:eastAsia="Arial Unicode MS" w:hAnsiTheme="minorHAnsi"/>
        </w:rPr>
      </w:pPr>
      <w:r w:rsidRPr="00F26576">
        <w:rPr>
          <w:rFonts w:asciiTheme="minorHAnsi" w:eastAsia="Arial Unicode MS" w:hAnsiTheme="minorHAnsi"/>
        </w:rPr>
        <w:t xml:space="preserve">Estroff, S. (1981). </w:t>
      </w:r>
      <w:r w:rsidRPr="00F26576">
        <w:rPr>
          <w:rFonts w:asciiTheme="minorHAnsi" w:eastAsia="Arial Unicode MS" w:hAnsiTheme="minorHAnsi"/>
        </w:rPr>
        <w:t>Making it crazy: An ethnography of psychiatric clients in a</w:t>
      </w:r>
      <w:r w:rsidRPr="00F26576">
        <w:rPr>
          <w:rFonts w:asciiTheme="minorHAnsi" w:eastAsia="Arial Unicode MS" w:hAnsiTheme="minorHAnsi"/>
        </w:rPr>
        <w:t xml:space="preserve">n American community. </w:t>
      </w:r>
      <w:r w:rsidRPr="00F26576">
        <w:rPr>
          <w:rFonts w:asciiTheme="minorHAnsi" w:eastAsia="Arial Unicode MS" w:hAnsiTheme="minorHAnsi"/>
        </w:rPr>
        <w:t>California: California University Press.</w:t>
      </w:r>
      <w:r w:rsidRPr="00F26576">
        <w:rPr>
          <w:rFonts w:asciiTheme="minorHAnsi" w:eastAsia="Arial Unicode MS" w:hAnsiTheme="minorHAnsi"/>
        </w:rPr>
        <w:tab/>
      </w:r>
    </w:p>
    <w:p w:rsidR="00000000" w:rsidRPr="00F26576" w:rsidRDefault="00D63E58" w:rsidP="00F26576">
      <w:pPr>
        <w:spacing w:line="360" w:lineRule="auto"/>
        <w:ind w:left="851" w:hanging="720"/>
        <w:jc w:val="both"/>
        <w:rPr>
          <w:rFonts w:asciiTheme="minorHAnsi" w:eastAsia="Arial Unicode MS" w:hAnsiTheme="minorHAnsi"/>
        </w:rPr>
      </w:pPr>
      <w:r w:rsidRPr="00F26576">
        <w:rPr>
          <w:rFonts w:asciiTheme="minorHAnsi" w:eastAsia="Arial Unicode MS" w:hAnsiTheme="minorHAnsi"/>
        </w:rPr>
        <w:t xml:space="preserve">Fazel, S., Danesh, J. (2002). Serious mental disorder in 23 000 prisoners: a systematic review of 62 surveys, </w:t>
      </w:r>
      <w:r w:rsidRPr="00F26576">
        <w:rPr>
          <w:rFonts w:asciiTheme="minorHAnsi" w:eastAsia="Arial Unicode MS" w:hAnsiTheme="minorHAnsi"/>
        </w:rPr>
        <w:t>The Lancet, 359, 9306,</w:t>
      </w:r>
      <w:r w:rsidRPr="00F26576">
        <w:rPr>
          <w:rFonts w:asciiTheme="minorHAnsi" w:eastAsia="Arial Unicode MS" w:hAnsiTheme="minorHAnsi"/>
        </w:rPr>
        <w:t xml:space="preserve"> 545-550.</w:t>
      </w:r>
    </w:p>
    <w:p w:rsidR="00000000" w:rsidRPr="00F26576" w:rsidRDefault="00D63E58" w:rsidP="00F26576">
      <w:pPr>
        <w:spacing w:line="360" w:lineRule="auto"/>
        <w:ind w:left="851" w:hanging="720"/>
        <w:jc w:val="both"/>
        <w:rPr>
          <w:rFonts w:asciiTheme="minorHAnsi" w:eastAsia="Arial Unicode MS" w:hAnsiTheme="minorHAnsi"/>
        </w:rPr>
      </w:pPr>
      <w:r w:rsidRPr="00F26576">
        <w:rPr>
          <w:rFonts w:asciiTheme="minorHAnsi" w:eastAsia="Arial Unicode MS" w:hAnsiTheme="minorHAnsi"/>
        </w:rPr>
        <w:t>Flint, J., Nixon, J. (2006). Governing neighbours:</w:t>
      </w:r>
      <w:r w:rsidRPr="00F26576">
        <w:rPr>
          <w:rFonts w:asciiTheme="minorHAnsi" w:eastAsia="Arial Unicode MS" w:hAnsiTheme="minorHAnsi"/>
        </w:rPr>
        <w:t xml:space="preserve"> anti-social behaviour orders and new forms of regulating conduct in the UK, </w:t>
      </w:r>
      <w:r w:rsidRPr="00F26576">
        <w:rPr>
          <w:rFonts w:asciiTheme="minorHAnsi" w:eastAsia="Arial Unicode MS" w:hAnsiTheme="minorHAnsi"/>
        </w:rPr>
        <w:t>Urban Studies, 43 (5),</w:t>
      </w:r>
      <w:r w:rsidRPr="00F26576">
        <w:rPr>
          <w:rFonts w:asciiTheme="minorHAnsi" w:eastAsia="Arial Unicode MS" w:hAnsiTheme="minorHAnsi"/>
        </w:rPr>
        <w:t xml:space="preserve"> 939-955.</w:t>
      </w:r>
    </w:p>
    <w:p w:rsidR="00000000" w:rsidRPr="00F26576" w:rsidRDefault="00D63E58" w:rsidP="00F26576">
      <w:pPr>
        <w:spacing w:line="360" w:lineRule="auto"/>
        <w:ind w:left="851" w:hanging="720"/>
        <w:jc w:val="both"/>
        <w:rPr>
          <w:rFonts w:asciiTheme="minorHAnsi" w:eastAsia="Arial Unicode MS" w:hAnsiTheme="minorHAnsi"/>
        </w:rPr>
      </w:pPr>
      <w:r w:rsidRPr="00F26576">
        <w:rPr>
          <w:rFonts w:asciiTheme="minorHAnsi" w:eastAsia="Arial Unicode MS" w:hAnsiTheme="minorHAnsi"/>
        </w:rPr>
        <w:t>Ford R., Durcan G., Warner L. (1998). One day survey by the Mental Health Act Commission of acute adult psychiatric inpatient wards in England an</w:t>
      </w:r>
      <w:r w:rsidRPr="00F26576">
        <w:rPr>
          <w:rFonts w:asciiTheme="minorHAnsi" w:eastAsia="Arial Unicode MS" w:hAnsiTheme="minorHAnsi"/>
        </w:rPr>
        <w:t>d Wales. </w:t>
      </w:r>
      <w:r w:rsidRPr="00F26576">
        <w:rPr>
          <w:rFonts w:asciiTheme="minorHAnsi" w:eastAsia="Arial Unicode MS" w:hAnsiTheme="minorHAnsi"/>
        </w:rPr>
        <w:t xml:space="preserve">British Medical Journal, 317, </w:t>
      </w:r>
      <w:r w:rsidRPr="00F26576">
        <w:rPr>
          <w:rFonts w:asciiTheme="minorHAnsi" w:eastAsia="Arial Unicode MS" w:hAnsiTheme="minorHAnsi"/>
        </w:rPr>
        <w:t>1279–1283.</w:t>
      </w:r>
    </w:p>
    <w:p w:rsidR="00000000" w:rsidRPr="00F26576" w:rsidRDefault="00D63E58" w:rsidP="00F26576">
      <w:pPr>
        <w:spacing w:line="360" w:lineRule="auto"/>
        <w:ind w:left="851" w:hanging="720"/>
        <w:jc w:val="both"/>
        <w:rPr>
          <w:rFonts w:asciiTheme="minorHAnsi" w:eastAsia="Arial Unicode MS" w:hAnsiTheme="minorHAnsi"/>
        </w:rPr>
      </w:pPr>
      <w:r w:rsidRPr="00F26576">
        <w:rPr>
          <w:rFonts w:asciiTheme="minorHAnsi" w:eastAsia="Arial Unicode MS" w:hAnsiTheme="minorHAnsi"/>
        </w:rPr>
        <w:t xml:space="preserve">Foucault, M. (1986). Of other spaces, </w:t>
      </w:r>
      <w:r w:rsidRPr="00F26576">
        <w:rPr>
          <w:rFonts w:asciiTheme="minorHAnsi" w:eastAsia="Arial Unicode MS" w:hAnsiTheme="minorHAnsi"/>
        </w:rPr>
        <w:t>Diacritics, 16 (1),</w:t>
      </w:r>
      <w:r w:rsidRPr="00F26576">
        <w:rPr>
          <w:rFonts w:asciiTheme="minorHAnsi" w:eastAsia="Arial Unicode MS" w:hAnsiTheme="minorHAnsi"/>
        </w:rPr>
        <w:t xml:space="preserve"> 22-27. </w:t>
      </w:r>
    </w:p>
    <w:p w:rsidR="00000000" w:rsidRPr="00F26576" w:rsidRDefault="00D63E58" w:rsidP="00F26576">
      <w:pPr>
        <w:spacing w:line="360" w:lineRule="auto"/>
        <w:ind w:left="851" w:hanging="720"/>
        <w:jc w:val="both"/>
        <w:rPr>
          <w:rFonts w:asciiTheme="minorHAnsi" w:eastAsia="Arial Unicode MS" w:hAnsiTheme="minorHAnsi"/>
        </w:rPr>
      </w:pPr>
      <w:r w:rsidRPr="00F26576">
        <w:rPr>
          <w:rFonts w:asciiTheme="minorHAnsi" w:eastAsia="Arial Unicode MS" w:hAnsiTheme="minorHAnsi"/>
        </w:rPr>
        <w:t xml:space="preserve">Foucault, M. (2006). </w:t>
      </w:r>
      <w:r w:rsidRPr="00F26576">
        <w:rPr>
          <w:rFonts w:asciiTheme="minorHAnsi" w:eastAsia="Arial Unicode MS" w:hAnsiTheme="minorHAnsi"/>
        </w:rPr>
        <w:t>Psychiatric power: Lectures at the College De France 1973 – 1974.</w:t>
      </w:r>
      <w:r w:rsidRPr="00F26576">
        <w:rPr>
          <w:rFonts w:asciiTheme="minorHAnsi" w:eastAsia="Arial Unicode MS" w:hAnsiTheme="minorHAnsi"/>
        </w:rPr>
        <w:t xml:space="preserve"> Hampshire: Palgrave MacMillan.</w:t>
      </w:r>
      <w:r w:rsidRPr="00F26576">
        <w:rPr>
          <w:rFonts w:asciiTheme="minorHAnsi" w:eastAsia="Arial Unicode MS" w:hAnsiTheme="minorHAnsi"/>
        </w:rPr>
        <w:tab/>
      </w:r>
    </w:p>
    <w:p w:rsidR="00000000" w:rsidRPr="00F26576" w:rsidRDefault="00D63E58" w:rsidP="00F26576">
      <w:pPr>
        <w:spacing w:line="360" w:lineRule="auto"/>
        <w:ind w:left="851" w:hanging="720"/>
        <w:jc w:val="both"/>
        <w:rPr>
          <w:rFonts w:asciiTheme="minorHAnsi" w:eastAsia="Arial Unicode MS" w:hAnsiTheme="minorHAnsi"/>
        </w:rPr>
      </w:pPr>
      <w:r w:rsidRPr="00F26576">
        <w:rPr>
          <w:rFonts w:asciiTheme="minorHAnsi" w:eastAsia="Arial Unicode MS" w:hAnsiTheme="minorHAnsi"/>
        </w:rPr>
        <w:t>Gabb, J. (2009). Rese</w:t>
      </w:r>
      <w:r w:rsidRPr="00F26576">
        <w:rPr>
          <w:rFonts w:asciiTheme="minorHAnsi" w:eastAsia="Arial Unicode MS" w:hAnsiTheme="minorHAnsi"/>
        </w:rPr>
        <w:t xml:space="preserve">arching family relationships: A qualitative mixed methods approach, </w:t>
      </w:r>
      <w:r w:rsidRPr="00F26576">
        <w:rPr>
          <w:rFonts w:asciiTheme="minorHAnsi" w:eastAsia="Arial Unicode MS" w:hAnsiTheme="minorHAnsi"/>
        </w:rPr>
        <w:t>Methodological Innovations Onlines, 4 (2),</w:t>
      </w:r>
      <w:r w:rsidRPr="00F26576">
        <w:rPr>
          <w:rFonts w:asciiTheme="minorHAnsi" w:eastAsia="Arial Unicode MS" w:hAnsiTheme="minorHAnsi"/>
        </w:rPr>
        <w:t xml:space="preserve"> 37 – 52. </w:t>
      </w:r>
    </w:p>
    <w:p w:rsidR="00000000" w:rsidRPr="00F26576" w:rsidRDefault="00D63E58" w:rsidP="00F26576">
      <w:pPr>
        <w:spacing w:line="360" w:lineRule="auto"/>
        <w:ind w:left="851" w:hanging="720"/>
        <w:jc w:val="both"/>
        <w:rPr>
          <w:rFonts w:asciiTheme="minorHAnsi" w:eastAsia="Arial Unicode MS" w:hAnsiTheme="minorHAnsi"/>
        </w:rPr>
      </w:pPr>
      <w:r w:rsidRPr="00F26576">
        <w:rPr>
          <w:rFonts w:asciiTheme="minorHAnsi" w:eastAsia="Arial Unicode MS" w:hAnsiTheme="minorHAnsi"/>
        </w:rPr>
        <w:t>Gillies, V., Harden, A., Johnson, K., Reavey, P., Strange, V.,  Willig, C. (2004). Women’s collective constructions of embodied practic</w:t>
      </w:r>
      <w:r w:rsidRPr="00F26576">
        <w:rPr>
          <w:rFonts w:asciiTheme="minorHAnsi" w:eastAsia="Arial Unicode MS" w:hAnsiTheme="minorHAnsi"/>
        </w:rPr>
        <w:t xml:space="preserve">es through memory work: Cartesian dualism in memories of sweating and pain, </w:t>
      </w:r>
      <w:r w:rsidRPr="00F26576">
        <w:rPr>
          <w:rFonts w:asciiTheme="minorHAnsi" w:eastAsia="Arial Unicode MS" w:hAnsiTheme="minorHAnsi"/>
        </w:rPr>
        <w:t>British</w:t>
      </w:r>
      <w:r w:rsidRPr="00F26576">
        <w:rPr>
          <w:rFonts w:asciiTheme="minorHAnsi" w:eastAsia="Arial Unicode MS" w:hAnsiTheme="minorHAnsi"/>
        </w:rPr>
        <w:t xml:space="preserve"> </w:t>
      </w:r>
      <w:r w:rsidRPr="00F26576">
        <w:rPr>
          <w:rFonts w:asciiTheme="minorHAnsi" w:eastAsia="Arial Unicode MS" w:hAnsiTheme="minorHAnsi"/>
        </w:rPr>
        <w:t xml:space="preserve">Journal of Social Psychology, 43, </w:t>
      </w:r>
      <w:r w:rsidRPr="00F26576">
        <w:rPr>
          <w:rFonts w:asciiTheme="minorHAnsi" w:eastAsia="Arial Unicode MS" w:hAnsiTheme="minorHAnsi"/>
        </w:rPr>
        <w:t>99 -112.</w:t>
      </w:r>
      <w:r w:rsidRPr="00F26576">
        <w:rPr>
          <w:rFonts w:asciiTheme="minorHAnsi" w:eastAsia="Arial Unicode MS" w:hAnsiTheme="minorHAnsi"/>
        </w:rPr>
        <w:tab/>
      </w:r>
    </w:p>
    <w:p w:rsidR="00000000" w:rsidRPr="00F26576" w:rsidRDefault="00D63E58" w:rsidP="00F26576">
      <w:pPr>
        <w:spacing w:line="360" w:lineRule="auto"/>
        <w:ind w:left="851" w:hanging="720"/>
        <w:jc w:val="both"/>
        <w:rPr>
          <w:rFonts w:asciiTheme="minorHAnsi" w:eastAsia="Arial Unicode MS" w:hAnsiTheme="minorHAnsi"/>
        </w:rPr>
      </w:pPr>
      <w:r w:rsidRPr="00F26576">
        <w:rPr>
          <w:rFonts w:asciiTheme="minorHAnsi" w:eastAsia="Arial Unicode MS" w:hAnsiTheme="minorHAnsi"/>
        </w:rPr>
        <w:lastRenderedPageBreak/>
        <w:t>Gillies, V., Harden, A., Johnson, K., Reavey, P., Strange, V.,  Willig, C. (2005). Painting pictures of embodied experience: the</w:t>
      </w:r>
      <w:r w:rsidRPr="00F26576">
        <w:rPr>
          <w:rFonts w:asciiTheme="minorHAnsi" w:eastAsia="Arial Unicode MS" w:hAnsiTheme="minorHAnsi"/>
        </w:rPr>
        <w:t xml:space="preserve"> use of nonverbal data production for the study of embodiment, </w:t>
      </w:r>
      <w:r w:rsidRPr="00F26576">
        <w:rPr>
          <w:rFonts w:asciiTheme="minorHAnsi" w:eastAsia="Arial Unicode MS" w:hAnsiTheme="minorHAnsi"/>
        </w:rPr>
        <w:t>Qualitative Research in Psychology, 2,</w:t>
      </w:r>
      <w:r w:rsidRPr="00F26576">
        <w:rPr>
          <w:rFonts w:asciiTheme="minorHAnsi" w:eastAsia="Arial Unicode MS" w:hAnsiTheme="minorHAnsi"/>
        </w:rPr>
        <w:t xml:space="preserve"> 1-13.</w:t>
      </w:r>
      <w:r w:rsidRPr="00F26576">
        <w:rPr>
          <w:rFonts w:asciiTheme="minorHAnsi" w:eastAsia="Arial Unicode MS" w:hAnsiTheme="minorHAnsi"/>
        </w:rPr>
        <w:tab/>
      </w:r>
      <w:r w:rsidRPr="00F26576">
        <w:rPr>
          <w:rFonts w:asciiTheme="minorHAnsi" w:eastAsia="Arial Unicode MS" w:hAnsiTheme="minorHAnsi"/>
        </w:rPr>
        <w:tab/>
      </w:r>
    </w:p>
    <w:p w:rsidR="00000000" w:rsidRPr="00F26576" w:rsidRDefault="00D63E58" w:rsidP="00F26576">
      <w:pPr>
        <w:spacing w:line="360" w:lineRule="auto"/>
        <w:ind w:left="851" w:hanging="720"/>
        <w:jc w:val="both"/>
        <w:rPr>
          <w:rFonts w:asciiTheme="minorHAnsi" w:eastAsia="Arial Unicode MS" w:hAnsiTheme="minorHAnsi"/>
        </w:rPr>
      </w:pPr>
      <w:r w:rsidRPr="00F26576">
        <w:rPr>
          <w:rFonts w:asciiTheme="minorHAnsi" w:eastAsia="Arial Unicode MS" w:hAnsiTheme="minorHAnsi"/>
        </w:rPr>
        <w:t xml:space="preserve">Gilmore, J. (2008). </w:t>
      </w:r>
      <w:r w:rsidRPr="00F26576">
        <w:rPr>
          <w:rFonts w:asciiTheme="minorHAnsi" w:eastAsia="Arial Unicode MS" w:hAnsiTheme="minorHAnsi"/>
        </w:rPr>
        <w:t xml:space="preserve">I thought I was the King of Scotland. </w:t>
      </w:r>
      <w:r w:rsidRPr="00F26576">
        <w:rPr>
          <w:rFonts w:asciiTheme="minorHAnsi" w:eastAsia="Arial Unicode MS" w:hAnsiTheme="minorHAnsi"/>
        </w:rPr>
        <w:t>London: Chipmunka.</w:t>
      </w:r>
    </w:p>
    <w:p w:rsidR="00000000" w:rsidRPr="00F26576" w:rsidRDefault="00D63E58" w:rsidP="00F26576">
      <w:pPr>
        <w:spacing w:line="360" w:lineRule="auto"/>
        <w:ind w:left="851" w:hanging="720"/>
        <w:jc w:val="both"/>
        <w:rPr>
          <w:rFonts w:asciiTheme="minorHAnsi" w:eastAsia="Arial Unicode MS" w:hAnsiTheme="minorHAnsi"/>
        </w:rPr>
      </w:pPr>
      <w:r w:rsidRPr="00F26576">
        <w:rPr>
          <w:rFonts w:asciiTheme="minorHAnsi" w:eastAsia="Arial Unicode MS" w:hAnsiTheme="minorHAnsi"/>
        </w:rPr>
        <w:t>Goffman, E. (1961).</w:t>
      </w:r>
      <w:r w:rsidRPr="00F26576">
        <w:rPr>
          <w:rFonts w:asciiTheme="minorHAnsi" w:eastAsia="Arial Unicode MS" w:hAnsiTheme="minorHAnsi"/>
        </w:rPr>
        <w:t xml:space="preserve"> Asylums: Essays on the social situation of mental</w:t>
      </w:r>
      <w:r w:rsidRPr="00F26576">
        <w:rPr>
          <w:rFonts w:asciiTheme="minorHAnsi" w:eastAsia="Arial Unicode MS" w:hAnsiTheme="minorHAnsi"/>
        </w:rPr>
        <w:t xml:space="preserve"> patients and other inmates</w:t>
      </w:r>
      <w:r w:rsidRPr="00F26576">
        <w:rPr>
          <w:rFonts w:asciiTheme="minorHAnsi" w:eastAsia="Arial Unicode MS" w:hAnsiTheme="minorHAnsi"/>
        </w:rPr>
        <w:t>. New York: Anchor Books.</w:t>
      </w:r>
    </w:p>
    <w:p w:rsidR="00000000" w:rsidRPr="00F26576" w:rsidRDefault="00D63E58" w:rsidP="00F26576">
      <w:pPr>
        <w:spacing w:line="360" w:lineRule="auto"/>
        <w:ind w:left="851" w:hanging="720"/>
        <w:jc w:val="both"/>
        <w:rPr>
          <w:rFonts w:asciiTheme="minorHAnsi" w:eastAsia="Arial Unicode MS" w:hAnsiTheme="minorHAnsi"/>
        </w:rPr>
      </w:pPr>
      <w:r w:rsidRPr="00F26576">
        <w:rPr>
          <w:rFonts w:asciiTheme="minorHAnsi" w:eastAsia="Arial Unicode MS" w:hAnsiTheme="minorHAnsi"/>
        </w:rPr>
        <w:t xml:space="preserve">Harper, D. (2004). ‘Storying Policy: constructions of risk in proposals to reform UK mental health legislation’. In B. Hurwitz, T. Greenhalgh, V. Skultans (Eds.), </w:t>
      </w:r>
      <w:r w:rsidRPr="00F26576">
        <w:rPr>
          <w:rFonts w:asciiTheme="minorHAnsi" w:eastAsia="Arial Unicode MS" w:hAnsiTheme="minorHAnsi"/>
        </w:rPr>
        <w:t>Narrative research in health and illness</w:t>
      </w:r>
      <w:r w:rsidRPr="00F26576">
        <w:rPr>
          <w:rFonts w:asciiTheme="minorHAnsi" w:eastAsia="Arial Unicode MS" w:hAnsiTheme="minorHAnsi"/>
        </w:rPr>
        <w:t xml:space="preserve">. </w:t>
      </w:r>
      <w:r w:rsidRPr="00F26576">
        <w:rPr>
          <w:rFonts w:asciiTheme="minorHAnsi" w:eastAsia="Arial Unicode MS" w:hAnsiTheme="minorHAnsi"/>
        </w:rPr>
        <w:t>Oxford: Blackwall.</w:t>
      </w:r>
    </w:p>
    <w:p w:rsidR="00000000" w:rsidRPr="00F26576" w:rsidRDefault="00D63E58" w:rsidP="00F26576">
      <w:pPr>
        <w:spacing w:line="360" w:lineRule="auto"/>
        <w:ind w:left="851" w:hanging="720"/>
        <w:jc w:val="both"/>
        <w:rPr>
          <w:rFonts w:asciiTheme="minorHAnsi" w:eastAsia="Arial Unicode MS" w:hAnsiTheme="minorHAnsi"/>
        </w:rPr>
      </w:pPr>
      <w:r w:rsidRPr="00F26576">
        <w:rPr>
          <w:rFonts w:asciiTheme="minorHAnsi" w:eastAsia="Arial Unicode MS" w:hAnsiTheme="minorHAnsi"/>
        </w:rPr>
        <w:t xml:space="preserve">Herlihy, P., Knapp, G. (2003). Maps of, by, and for the people of Latin America, </w:t>
      </w:r>
      <w:r w:rsidRPr="00F26576">
        <w:rPr>
          <w:rFonts w:asciiTheme="minorHAnsi" w:eastAsia="Arial Unicode MS" w:hAnsiTheme="minorHAnsi"/>
        </w:rPr>
        <w:t xml:space="preserve">Human Organization 62, </w:t>
      </w:r>
      <w:r w:rsidRPr="00F26576">
        <w:rPr>
          <w:rFonts w:asciiTheme="minorHAnsi" w:eastAsia="Arial Unicode MS" w:hAnsiTheme="minorHAnsi"/>
        </w:rPr>
        <w:t>303–14</w:t>
      </w:r>
    </w:p>
    <w:p w:rsidR="00000000" w:rsidRPr="00F26576" w:rsidRDefault="00D63E58" w:rsidP="00F26576">
      <w:pPr>
        <w:spacing w:line="360" w:lineRule="auto"/>
        <w:ind w:left="851" w:hanging="720"/>
        <w:jc w:val="both"/>
        <w:rPr>
          <w:rFonts w:asciiTheme="minorHAnsi" w:eastAsia="Arial Unicode MS" w:hAnsiTheme="minorHAnsi"/>
        </w:rPr>
      </w:pPr>
      <w:r w:rsidRPr="00F26576">
        <w:rPr>
          <w:rFonts w:asciiTheme="minorHAnsi" w:eastAsia="Arial Unicode MS" w:hAnsiTheme="minorHAnsi"/>
        </w:rPr>
        <w:t xml:space="preserve">Herlihy, P. (2003). Participatory research mapping of indigenous lands in Darién, Panama, </w:t>
      </w:r>
      <w:r w:rsidRPr="00F26576">
        <w:rPr>
          <w:rFonts w:asciiTheme="minorHAnsi" w:eastAsia="Arial Unicode MS" w:hAnsiTheme="minorHAnsi"/>
        </w:rPr>
        <w:t>Human Organization, 62 (4),</w:t>
      </w:r>
      <w:r w:rsidRPr="00F26576">
        <w:rPr>
          <w:rFonts w:asciiTheme="minorHAnsi" w:eastAsia="Arial Unicode MS" w:hAnsiTheme="minorHAnsi"/>
        </w:rPr>
        <w:t xml:space="preserve"> 315-33</w:t>
      </w:r>
      <w:r w:rsidRPr="00F26576">
        <w:rPr>
          <w:rFonts w:asciiTheme="minorHAnsi" w:eastAsia="Arial Unicode MS" w:hAnsiTheme="minorHAnsi"/>
        </w:rPr>
        <w:t>1.</w:t>
      </w:r>
      <w:r w:rsidRPr="00F26576">
        <w:rPr>
          <w:rFonts w:asciiTheme="minorHAnsi" w:eastAsia="Arial Unicode MS" w:hAnsiTheme="minorHAnsi"/>
        </w:rPr>
        <w:tab/>
      </w:r>
    </w:p>
    <w:p w:rsidR="00000000" w:rsidRPr="00F26576" w:rsidRDefault="00D63E58" w:rsidP="00F26576">
      <w:pPr>
        <w:spacing w:line="360" w:lineRule="auto"/>
        <w:ind w:left="851" w:hanging="720"/>
        <w:jc w:val="both"/>
        <w:rPr>
          <w:rFonts w:asciiTheme="minorHAnsi" w:eastAsia="Arial Unicode MS" w:hAnsiTheme="minorHAnsi"/>
        </w:rPr>
      </w:pPr>
      <w:r w:rsidRPr="00F26576">
        <w:rPr>
          <w:rFonts w:asciiTheme="minorHAnsi" w:eastAsia="Arial Unicode MS" w:hAnsiTheme="minorHAnsi"/>
        </w:rPr>
        <w:t>Hetherington, K. (1997) </w:t>
      </w:r>
      <w:r w:rsidRPr="00F26576">
        <w:rPr>
          <w:rFonts w:asciiTheme="minorHAnsi" w:eastAsia="Arial Unicode MS" w:hAnsiTheme="minorHAnsi"/>
        </w:rPr>
        <w:t>The badlands of modernity: Heterotopia and social ordering.</w:t>
      </w:r>
      <w:r w:rsidRPr="00F26576">
        <w:rPr>
          <w:rFonts w:asciiTheme="minorHAnsi" w:eastAsia="Arial Unicode MS" w:hAnsiTheme="minorHAnsi"/>
        </w:rPr>
        <w:t xml:space="preserve"> London and New York: Routledge.</w:t>
      </w:r>
      <w:r w:rsidRPr="00F26576">
        <w:rPr>
          <w:rFonts w:asciiTheme="minorHAnsi" w:eastAsia="Arial Unicode MS" w:hAnsiTheme="minorHAnsi"/>
        </w:rPr>
        <w:tab/>
      </w:r>
    </w:p>
    <w:p w:rsidR="00000000" w:rsidRPr="00F26576" w:rsidRDefault="00D63E58" w:rsidP="00F26576">
      <w:pPr>
        <w:spacing w:line="360" w:lineRule="auto"/>
        <w:ind w:left="851" w:hanging="720"/>
        <w:jc w:val="both"/>
        <w:rPr>
          <w:rFonts w:asciiTheme="minorHAnsi" w:eastAsia="Arial Unicode MS" w:hAnsiTheme="minorHAnsi"/>
        </w:rPr>
      </w:pPr>
      <w:r w:rsidRPr="00F26576">
        <w:rPr>
          <w:rFonts w:asciiTheme="minorHAnsi" w:eastAsia="Arial Unicode MS" w:hAnsiTheme="minorHAnsi"/>
        </w:rPr>
        <w:t xml:space="preserve">Hetherington, K. (2011). Foucault, the museum and the diagram, </w:t>
      </w:r>
      <w:r w:rsidRPr="00F26576">
        <w:rPr>
          <w:rFonts w:asciiTheme="minorHAnsi" w:eastAsia="Arial Unicode MS" w:hAnsiTheme="minorHAnsi"/>
        </w:rPr>
        <w:t>The Sociological Review, 59 (3),</w:t>
      </w:r>
      <w:r w:rsidRPr="00F26576">
        <w:rPr>
          <w:rFonts w:asciiTheme="minorHAnsi" w:eastAsia="Arial Unicode MS" w:hAnsiTheme="minorHAnsi"/>
        </w:rPr>
        <w:t xml:space="preserve"> 457-475.</w:t>
      </w:r>
      <w:r w:rsidRPr="00F26576">
        <w:rPr>
          <w:rFonts w:asciiTheme="minorHAnsi" w:eastAsia="Arial Unicode MS" w:hAnsiTheme="minorHAnsi"/>
        </w:rPr>
        <w:tab/>
      </w:r>
    </w:p>
    <w:p w:rsidR="00000000" w:rsidRPr="00F26576" w:rsidRDefault="00D63E58" w:rsidP="00F26576">
      <w:pPr>
        <w:spacing w:line="360" w:lineRule="auto"/>
        <w:ind w:left="851" w:hanging="720"/>
        <w:jc w:val="both"/>
        <w:rPr>
          <w:rFonts w:asciiTheme="minorHAnsi" w:eastAsia="Arial Unicode MS" w:hAnsiTheme="minorHAnsi"/>
        </w:rPr>
      </w:pPr>
      <w:r w:rsidRPr="00F26576">
        <w:rPr>
          <w:rFonts w:asciiTheme="minorHAnsi" w:eastAsia="Arial Unicode MS" w:hAnsiTheme="minorHAnsi"/>
        </w:rPr>
        <w:t>Henriques, J., Hollway, W., U</w:t>
      </w:r>
      <w:r w:rsidRPr="00F26576">
        <w:rPr>
          <w:rFonts w:asciiTheme="minorHAnsi" w:eastAsia="Arial Unicode MS" w:hAnsiTheme="minorHAnsi"/>
        </w:rPr>
        <w:t xml:space="preserve">rwin, C., Venn, C., Walkerdine, V. (1984). </w:t>
      </w:r>
      <w:r w:rsidRPr="00F26576">
        <w:rPr>
          <w:rFonts w:asciiTheme="minorHAnsi" w:eastAsia="Arial Unicode MS" w:hAnsiTheme="minorHAnsi"/>
        </w:rPr>
        <w:t>Changing the subject:</w:t>
      </w:r>
      <w:r w:rsidRPr="00F26576">
        <w:rPr>
          <w:rFonts w:asciiTheme="minorHAnsi" w:eastAsia="Arial Unicode MS" w:hAnsiTheme="minorHAnsi"/>
        </w:rPr>
        <w:t xml:space="preserve"> </w:t>
      </w:r>
      <w:r w:rsidRPr="00F26576">
        <w:rPr>
          <w:rFonts w:asciiTheme="minorHAnsi" w:eastAsia="Arial Unicode MS" w:hAnsiTheme="minorHAnsi"/>
        </w:rPr>
        <w:t>Psychology, social regulation and subjectivity.</w:t>
      </w:r>
      <w:r w:rsidRPr="00F26576">
        <w:rPr>
          <w:rFonts w:asciiTheme="minorHAnsi" w:eastAsia="Arial Unicode MS" w:hAnsiTheme="minorHAnsi"/>
        </w:rPr>
        <w:t xml:space="preserve"> London: Methuen &amp; Co. Ltd</w:t>
      </w:r>
    </w:p>
    <w:p w:rsidR="00000000" w:rsidRPr="00F26576" w:rsidRDefault="00D63E58" w:rsidP="00F26576">
      <w:pPr>
        <w:spacing w:line="360" w:lineRule="auto"/>
        <w:ind w:left="851" w:hanging="720"/>
        <w:jc w:val="both"/>
        <w:rPr>
          <w:rFonts w:asciiTheme="minorHAnsi" w:eastAsia="Arial Unicode MS" w:hAnsiTheme="minorHAnsi"/>
        </w:rPr>
      </w:pPr>
      <w:r w:rsidRPr="00F26576">
        <w:rPr>
          <w:rFonts w:asciiTheme="minorHAnsi" w:eastAsia="Arial Unicode MS" w:hAnsiTheme="minorHAnsi"/>
        </w:rPr>
        <w:t xml:space="preserve">Hook, D. (2007). </w:t>
      </w:r>
      <w:r w:rsidRPr="00F26576">
        <w:rPr>
          <w:rFonts w:asciiTheme="minorHAnsi" w:eastAsia="Arial Unicode MS" w:hAnsiTheme="minorHAnsi"/>
        </w:rPr>
        <w:t>Foucault, psychology, and the analytics of power.</w:t>
      </w:r>
      <w:r w:rsidRPr="00F26576">
        <w:rPr>
          <w:rFonts w:asciiTheme="minorHAnsi" w:eastAsia="Arial Unicode MS" w:hAnsiTheme="minorHAnsi"/>
        </w:rPr>
        <w:t xml:space="preserve"> Basingstoke: Macmillan.</w:t>
      </w:r>
    </w:p>
    <w:p w:rsidR="00000000" w:rsidRPr="00F26576" w:rsidRDefault="00D63E58" w:rsidP="00F26576">
      <w:pPr>
        <w:spacing w:line="360" w:lineRule="auto"/>
        <w:ind w:left="851" w:hanging="720"/>
        <w:jc w:val="both"/>
        <w:rPr>
          <w:rFonts w:asciiTheme="minorHAnsi" w:eastAsia="Arial Unicode MS" w:hAnsiTheme="minorHAnsi"/>
        </w:rPr>
      </w:pPr>
      <w:r w:rsidRPr="00F26576">
        <w:rPr>
          <w:rFonts w:asciiTheme="minorHAnsi" w:eastAsia="Arial Unicode MS" w:hAnsiTheme="minorHAnsi"/>
        </w:rPr>
        <w:t>Hook, D. &amp; Vrdoljak, M. (2</w:t>
      </w:r>
      <w:r w:rsidRPr="00F26576">
        <w:rPr>
          <w:rFonts w:asciiTheme="minorHAnsi" w:eastAsia="Arial Unicode MS" w:hAnsiTheme="minorHAnsi"/>
        </w:rPr>
        <w:t xml:space="preserve">002). Gated communities, heterotopia and a "rights" of privilege, </w:t>
      </w:r>
      <w:r w:rsidRPr="00F26576">
        <w:rPr>
          <w:rFonts w:asciiTheme="minorHAnsi" w:eastAsia="Arial Unicode MS" w:hAnsiTheme="minorHAnsi"/>
        </w:rPr>
        <w:t>Geoforum, 33,</w:t>
      </w:r>
      <w:r w:rsidRPr="00F26576">
        <w:rPr>
          <w:rFonts w:asciiTheme="minorHAnsi" w:eastAsia="Arial Unicode MS" w:hAnsiTheme="minorHAnsi"/>
        </w:rPr>
        <w:t xml:space="preserve"> 195-219.</w:t>
      </w:r>
    </w:p>
    <w:p w:rsidR="00000000" w:rsidRPr="00F26576" w:rsidRDefault="00D63E58" w:rsidP="00F26576">
      <w:pPr>
        <w:spacing w:line="360" w:lineRule="auto"/>
        <w:ind w:left="851" w:hanging="720"/>
        <w:jc w:val="both"/>
        <w:rPr>
          <w:rFonts w:asciiTheme="minorHAnsi" w:eastAsia="Arial Unicode MS" w:hAnsiTheme="minorHAnsi"/>
        </w:rPr>
      </w:pPr>
      <w:r w:rsidRPr="00F26576">
        <w:rPr>
          <w:rFonts w:asciiTheme="minorHAnsi" w:eastAsia="Arial Unicode MS" w:hAnsiTheme="minorHAnsi"/>
        </w:rPr>
        <w:t xml:space="preserve">Holmes, C. A., Warelow, P. (2007). Implementing psychiatry as risk management: DSM-IV as a postmodern taxonomy, </w:t>
      </w:r>
      <w:r w:rsidRPr="00F26576">
        <w:rPr>
          <w:rFonts w:asciiTheme="minorHAnsi" w:eastAsia="Arial Unicode MS" w:hAnsiTheme="minorHAnsi"/>
        </w:rPr>
        <w:t>Health, Risk &amp; Society, 1 (2),</w:t>
      </w:r>
      <w:r w:rsidRPr="00F26576">
        <w:rPr>
          <w:rFonts w:asciiTheme="minorHAnsi" w:eastAsia="Arial Unicode MS" w:hAnsiTheme="minorHAnsi"/>
        </w:rPr>
        <w:t xml:space="preserve"> 167-178.</w:t>
      </w:r>
    </w:p>
    <w:p w:rsidR="00000000" w:rsidRPr="00F26576" w:rsidRDefault="00D63E58" w:rsidP="00F26576">
      <w:pPr>
        <w:spacing w:line="360" w:lineRule="auto"/>
        <w:ind w:left="851" w:hanging="720"/>
        <w:jc w:val="both"/>
        <w:rPr>
          <w:rFonts w:asciiTheme="minorHAnsi" w:eastAsia="Arial Unicode MS" w:hAnsiTheme="minorHAnsi"/>
        </w:rPr>
      </w:pPr>
      <w:r w:rsidRPr="00F26576">
        <w:rPr>
          <w:rFonts w:asciiTheme="minorHAnsi" w:eastAsia="Arial Unicode MS" w:hAnsiTheme="minorHAnsi"/>
        </w:rPr>
        <w:t>Johnson, P. (20</w:t>
      </w:r>
      <w:r w:rsidRPr="00F26576">
        <w:rPr>
          <w:rFonts w:asciiTheme="minorHAnsi" w:eastAsia="Arial Unicode MS" w:hAnsiTheme="minorHAnsi"/>
        </w:rPr>
        <w:t xml:space="preserve">06). Unravelling Foucault’s ‘different spaces’, </w:t>
      </w:r>
      <w:r w:rsidRPr="00F26576">
        <w:rPr>
          <w:rFonts w:asciiTheme="minorHAnsi" w:eastAsia="Arial Unicode MS" w:hAnsiTheme="minorHAnsi"/>
        </w:rPr>
        <w:t>History of the Human Sciences, 19 (4),</w:t>
      </w:r>
      <w:r w:rsidRPr="00F26576">
        <w:rPr>
          <w:rFonts w:asciiTheme="minorHAnsi" w:eastAsia="Arial Unicode MS" w:hAnsiTheme="minorHAnsi"/>
        </w:rPr>
        <w:t xml:space="preserve"> 75 – 90.</w:t>
      </w:r>
    </w:p>
    <w:p w:rsidR="00000000" w:rsidRPr="00F26576" w:rsidRDefault="00D63E58" w:rsidP="00F26576">
      <w:pPr>
        <w:spacing w:line="360" w:lineRule="auto"/>
        <w:ind w:left="851" w:hanging="720"/>
        <w:jc w:val="both"/>
        <w:rPr>
          <w:rFonts w:asciiTheme="minorHAnsi" w:eastAsia="Arial Unicode MS" w:hAnsiTheme="minorHAnsi"/>
        </w:rPr>
      </w:pPr>
      <w:r w:rsidRPr="00F26576">
        <w:rPr>
          <w:rFonts w:asciiTheme="minorHAnsi" w:eastAsia="Arial Unicode MS" w:hAnsiTheme="minorHAnsi"/>
        </w:rPr>
        <w:t xml:space="preserve">Jones, R. (2000). Digital rule: punishment, control and technology, </w:t>
      </w:r>
      <w:r w:rsidRPr="00F26576">
        <w:rPr>
          <w:rFonts w:asciiTheme="minorHAnsi" w:eastAsia="Arial Unicode MS" w:hAnsiTheme="minorHAnsi"/>
        </w:rPr>
        <w:t xml:space="preserve">Punishment and Society, 2 (1), </w:t>
      </w:r>
      <w:r w:rsidRPr="00F26576">
        <w:rPr>
          <w:rFonts w:asciiTheme="minorHAnsi" w:eastAsia="Arial Unicode MS" w:hAnsiTheme="minorHAnsi"/>
        </w:rPr>
        <w:t>5-22.</w:t>
      </w:r>
      <w:r w:rsidRPr="00F26576">
        <w:rPr>
          <w:rFonts w:asciiTheme="minorHAnsi" w:eastAsia="Arial Unicode MS" w:hAnsiTheme="minorHAnsi"/>
        </w:rPr>
        <w:tab/>
      </w:r>
    </w:p>
    <w:p w:rsidR="00000000" w:rsidRPr="00F26576" w:rsidRDefault="00D63E58" w:rsidP="00F26576">
      <w:pPr>
        <w:spacing w:line="360" w:lineRule="auto"/>
        <w:ind w:left="851" w:hanging="720"/>
        <w:jc w:val="both"/>
        <w:rPr>
          <w:rFonts w:asciiTheme="minorHAnsi" w:eastAsia="Arial Unicode MS" w:hAnsiTheme="minorHAnsi"/>
        </w:rPr>
      </w:pPr>
      <w:r w:rsidRPr="00F26576">
        <w:rPr>
          <w:rFonts w:asciiTheme="minorHAnsi" w:eastAsia="Arial Unicode MS" w:hAnsiTheme="minorHAnsi"/>
        </w:rPr>
        <w:t xml:space="preserve">Knowles, C. (2000a). </w:t>
      </w:r>
      <w:r w:rsidRPr="00F26576">
        <w:rPr>
          <w:rFonts w:asciiTheme="minorHAnsi" w:eastAsia="Arial Unicode MS" w:hAnsiTheme="minorHAnsi"/>
        </w:rPr>
        <w:t>Bedlam on the streets.</w:t>
      </w:r>
      <w:r w:rsidRPr="00F26576">
        <w:rPr>
          <w:rFonts w:asciiTheme="minorHAnsi" w:eastAsia="Arial Unicode MS" w:hAnsiTheme="minorHAnsi"/>
        </w:rPr>
        <w:t xml:space="preserve"> London: Ro</w:t>
      </w:r>
      <w:r w:rsidRPr="00F26576">
        <w:rPr>
          <w:rFonts w:asciiTheme="minorHAnsi" w:eastAsia="Arial Unicode MS" w:hAnsiTheme="minorHAnsi"/>
        </w:rPr>
        <w:t>utledge.</w:t>
      </w:r>
      <w:r w:rsidRPr="00F26576">
        <w:rPr>
          <w:rFonts w:asciiTheme="minorHAnsi" w:eastAsia="Arial Unicode MS" w:hAnsiTheme="minorHAnsi"/>
        </w:rPr>
        <w:tab/>
      </w:r>
    </w:p>
    <w:p w:rsidR="00000000" w:rsidRPr="00F26576" w:rsidRDefault="00D63E58" w:rsidP="00F26576">
      <w:pPr>
        <w:spacing w:line="360" w:lineRule="auto"/>
        <w:ind w:left="851" w:hanging="720"/>
        <w:jc w:val="both"/>
        <w:rPr>
          <w:rFonts w:asciiTheme="minorHAnsi" w:eastAsia="Arial Unicode MS" w:hAnsiTheme="minorHAnsi"/>
        </w:rPr>
      </w:pPr>
      <w:r w:rsidRPr="00F26576">
        <w:rPr>
          <w:rFonts w:asciiTheme="minorHAnsi" w:eastAsia="Arial Unicode MS" w:hAnsiTheme="minorHAnsi"/>
        </w:rPr>
        <w:t xml:space="preserve">Knowles, C. (2000b). Burger King, Dunkin Donuts and community mental health care, </w:t>
      </w:r>
      <w:r w:rsidRPr="00F26576">
        <w:rPr>
          <w:rFonts w:asciiTheme="minorHAnsi" w:eastAsia="Arial Unicode MS" w:hAnsiTheme="minorHAnsi"/>
        </w:rPr>
        <w:t>Health Place, 6 (3),</w:t>
      </w:r>
      <w:r w:rsidRPr="00F26576">
        <w:rPr>
          <w:rFonts w:asciiTheme="minorHAnsi" w:eastAsia="Arial Unicode MS" w:hAnsiTheme="minorHAnsi"/>
        </w:rPr>
        <w:t xml:space="preserve"> 213-224.</w:t>
      </w:r>
      <w:r w:rsidRPr="00F26576">
        <w:rPr>
          <w:rFonts w:asciiTheme="minorHAnsi" w:eastAsia="Arial Unicode MS" w:hAnsiTheme="minorHAnsi"/>
        </w:rPr>
        <w:tab/>
      </w:r>
      <w:r w:rsidRPr="00F26576">
        <w:rPr>
          <w:rFonts w:asciiTheme="minorHAnsi" w:eastAsia="Arial Unicode MS" w:hAnsiTheme="minorHAnsi"/>
        </w:rPr>
        <w:tab/>
      </w:r>
    </w:p>
    <w:p w:rsidR="00000000" w:rsidRPr="00F26576" w:rsidRDefault="00D63E58" w:rsidP="00F26576">
      <w:pPr>
        <w:spacing w:line="360" w:lineRule="auto"/>
        <w:ind w:left="851" w:hanging="720"/>
        <w:jc w:val="both"/>
        <w:rPr>
          <w:rFonts w:asciiTheme="minorHAnsi" w:eastAsia="Arial Unicode MS" w:hAnsiTheme="minorHAnsi"/>
        </w:rPr>
      </w:pPr>
      <w:r w:rsidRPr="00F26576">
        <w:rPr>
          <w:rFonts w:asciiTheme="minorHAnsi" w:eastAsia="Arial Unicode MS" w:hAnsiTheme="minorHAnsi"/>
        </w:rPr>
        <w:lastRenderedPageBreak/>
        <w:t xml:space="preserve">Knowles, C., Sweetman, P. (2004). </w:t>
      </w:r>
      <w:r w:rsidRPr="00F26576">
        <w:rPr>
          <w:rFonts w:asciiTheme="minorHAnsi" w:eastAsia="Arial Unicode MS" w:hAnsiTheme="minorHAnsi"/>
        </w:rPr>
        <w:t xml:space="preserve">Picturing the social landscape: Visual methods and the sociological imagination. </w:t>
      </w:r>
      <w:r w:rsidRPr="00F26576">
        <w:rPr>
          <w:rFonts w:asciiTheme="minorHAnsi" w:eastAsia="Arial Unicode MS" w:hAnsiTheme="minorHAnsi"/>
        </w:rPr>
        <w:t>Abingdon: Routled</w:t>
      </w:r>
      <w:r w:rsidRPr="00F26576">
        <w:rPr>
          <w:rFonts w:asciiTheme="minorHAnsi" w:eastAsia="Arial Unicode MS" w:hAnsiTheme="minorHAnsi"/>
        </w:rPr>
        <w:t xml:space="preserve">ge. </w:t>
      </w:r>
    </w:p>
    <w:p w:rsidR="00000000" w:rsidRPr="00F26576" w:rsidRDefault="00D63E58" w:rsidP="00F26576">
      <w:pPr>
        <w:spacing w:line="360" w:lineRule="auto"/>
        <w:ind w:left="851" w:hanging="720"/>
        <w:jc w:val="both"/>
        <w:rPr>
          <w:rFonts w:asciiTheme="minorHAnsi" w:eastAsia="Arial Unicode MS" w:hAnsiTheme="minorHAnsi"/>
        </w:rPr>
      </w:pPr>
      <w:r w:rsidRPr="00F26576">
        <w:rPr>
          <w:rFonts w:asciiTheme="minorHAnsi" w:eastAsia="Arial Unicode MS" w:hAnsiTheme="minorHAnsi"/>
        </w:rPr>
        <w:t xml:space="preserve">Latour, B. (1996). On interobjectivity, </w:t>
      </w:r>
      <w:r w:rsidRPr="00F26576">
        <w:rPr>
          <w:rFonts w:asciiTheme="minorHAnsi" w:eastAsia="Arial Unicode MS" w:hAnsiTheme="minorHAnsi"/>
        </w:rPr>
        <w:t>Mind, Culture and Activity, 3 (4),</w:t>
      </w:r>
      <w:r w:rsidRPr="00F26576">
        <w:rPr>
          <w:rFonts w:asciiTheme="minorHAnsi" w:eastAsia="Arial Unicode MS" w:hAnsiTheme="minorHAnsi"/>
        </w:rPr>
        <w:t xml:space="preserve"> 228 - 245.</w:t>
      </w:r>
      <w:r w:rsidRPr="00F26576">
        <w:rPr>
          <w:rFonts w:asciiTheme="minorHAnsi" w:eastAsia="Arial Unicode MS" w:hAnsiTheme="minorHAnsi"/>
        </w:rPr>
        <w:tab/>
      </w:r>
    </w:p>
    <w:p w:rsidR="00000000" w:rsidRPr="00F26576" w:rsidRDefault="00D63E58" w:rsidP="00F26576">
      <w:pPr>
        <w:spacing w:line="360" w:lineRule="auto"/>
        <w:ind w:left="851" w:hanging="720"/>
        <w:jc w:val="both"/>
        <w:rPr>
          <w:rFonts w:asciiTheme="minorHAnsi" w:eastAsia="Arial Unicode MS" w:hAnsiTheme="minorHAnsi"/>
        </w:rPr>
      </w:pPr>
      <w:r w:rsidRPr="00F26576">
        <w:rPr>
          <w:rFonts w:asciiTheme="minorHAnsi" w:eastAsia="Arial Unicode MS" w:hAnsiTheme="minorHAnsi"/>
        </w:rPr>
        <w:t xml:space="preserve">Latour, B. (2005). </w:t>
      </w:r>
      <w:r w:rsidRPr="00F26576">
        <w:rPr>
          <w:rFonts w:asciiTheme="minorHAnsi" w:eastAsia="Arial Unicode MS" w:hAnsiTheme="minorHAnsi"/>
        </w:rPr>
        <w:t>Reassembling the social: An introduction to actor-network theory.</w:t>
      </w:r>
      <w:r w:rsidRPr="00F26576">
        <w:rPr>
          <w:rFonts w:asciiTheme="minorHAnsi" w:eastAsia="Arial Unicode MS" w:hAnsiTheme="minorHAnsi"/>
        </w:rPr>
        <w:t xml:space="preserve"> Oxford: Oxford University Press.</w:t>
      </w:r>
    </w:p>
    <w:p w:rsidR="00000000" w:rsidRPr="00F26576" w:rsidRDefault="00D63E58" w:rsidP="00F26576">
      <w:pPr>
        <w:spacing w:line="360" w:lineRule="auto"/>
        <w:ind w:left="851" w:hanging="720"/>
        <w:jc w:val="both"/>
        <w:rPr>
          <w:rFonts w:asciiTheme="minorHAnsi" w:eastAsia="Arial Unicode MS" w:hAnsiTheme="minorHAnsi"/>
        </w:rPr>
      </w:pPr>
      <w:r w:rsidRPr="00F26576">
        <w:rPr>
          <w:rFonts w:asciiTheme="minorHAnsi" w:eastAsia="Arial Unicode MS" w:hAnsiTheme="minorHAnsi"/>
        </w:rPr>
        <w:t>Lees, L. (1997). Ageographia, heterotopia, and</w:t>
      </w:r>
      <w:r w:rsidRPr="00F26576">
        <w:rPr>
          <w:rFonts w:asciiTheme="minorHAnsi" w:eastAsia="Arial Unicode MS" w:hAnsiTheme="minorHAnsi"/>
        </w:rPr>
        <w:t xml:space="preserve"> Vancouver’s new public library, </w:t>
      </w:r>
      <w:r w:rsidRPr="00F26576">
        <w:rPr>
          <w:rFonts w:asciiTheme="minorHAnsi" w:eastAsia="Arial Unicode MS" w:hAnsiTheme="minorHAnsi"/>
        </w:rPr>
        <w:t xml:space="preserve">Environment &amp; Planning D: Society and Space, 15 (3), </w:t>
      </w:r>
      <w:r w:rsidRPr="00F26576">
        <w:rPr>
          <w:rFonts w:asciiTheme="minorHAnsi" w:eastAsia="Arial Unicode MS" w:hAnsiTheme="minorHAnsi"/>
        </w:rPr>
        <w:t>321- 347.</w:t>
      </w:r>
    </w:p>
    <w:p w:rsidR="00000000" w:rsidRPr="00F26576" w:rsidRDefault="00D63E58" w:rsidP="00F26576">
      <w:pPr>
        <w:spacing w:line="360" w:lineRule="auto"/>
        <w:ind w:left="851" w:hanging="720"/>
        <w:jc w:val="both"/>
        <w:rPr>
          <w:rFonts w:asciiTheme="minorHAnsi" w:eastAsia="Arial Unicode MS" w:hAnsiTheme="minorHAnsi"/>
        </w:rPr>
      </w:pPr>
      <w:r w:rsidRPr="00F26576">
        <w:rPr>
          <w:rFonts w:asciiTheme="minorHAnsi" w:eastAsia="Arial Unicode MS" w:hAnsiTheme="minorHAnsi"/>
        </w:rPr>
        <w:t xml:space="preserve">Lefebvre, H. (1991). </w:t>
      </w:r>
      <w:r w:rsidRPr="00F26576">
        <w:rPr>
          <w:rFonts w:asciiTheme="minorHAnsi" w:eastAsia="Arial Unicode MS" w:hAnsiTheme="minorHAnsi"/>
        </w:rPr>
        <w:t>The production of space.</w:t>
      </w:r>
      <w:r w:rsidRPr="00F26576">
        <w:rPr>
          <w:rFonts w:asciiTheme="minorHAnsi" w:eastAsia="Arial Unicode MS" w:hAnsiTheme="minorHAnsi"/>
        </w:rPr>
        <w:t xml:space="preserve"> Oxford: Blackwell.</w:t>
      </w:r>
      <w:r w:rsidRPr="00F26576">
        <w:rPr>
          <w:rFonts w:asciiTheme="minorHAnsi" w:eastAsia="Arial Unicode MS" w:hAnsiTheme="minorHAnsi"/>
        </w:rPr>
        <w:tab/>
      </w:r>
    </w:p>
    <w:p w:rsidR="00000000" w:rsidRPr="00F26576" w:rsidRDefault="00D63E58" w:rsidP="00F26576">
      <w:pPr>
        <w:spacing w:line="360" w:lineRule="auto"/>
        <w:ind w:left="851" w:hanging="720"/>
        <w:jc w:val="both"/>
        <w:rPr>
          <w:rFonts w:asciiTheme="minorHAnsi" w:eastAsia="Arial Unicode MS" w:hAnsiTheme="minorHAnsi"/>
        </w:rPr>
      </w:pPr>
      <w:r w:rsidRPr="00F26576">
        <w:rPr>
          <w:rFonts w:asciiTheme="minorHAnsi" w:eastAsia="Arial Unicode MS" w:hAnsiTheme="minorHAnsi"/>
        </w:rPr>
        <w:t xml:space="preserve">Lord, B. (2006). Foucault’s museum: difference, representation and genealogy, </w:t>
      </w:r>
      <w:r w:rsidRPr="00F26576">
        <w:rPr>
          <w:rFonts w:asciiTheme="minorHAnsi" w:eastAsia="Arial Unicode MS" w:hAnsiTheme="minorHAnsi"/>
        </w:rPr>
        <w:t>Museum and Socie</w:t>
      </w:r>
      <w:r w:rsidRPr="00F26576">
        <w:rPr>
          <w:rFonts w:asciiTheme="minorHAnsi" w:eastAsia="Arial Unicode MS" w:hAnsiTheme="minorHAnsi"/>
        </w:rPr>
        <w:t>ty, 4 (1),</w:t>
      </w:r>
      <w:r w:rsidRPr="00F26576">
        <w:rPr>
          <w:rFonts w:asciiTheme="minorHAnsi" w:eastAsia="Arial Unicode MS" w:hAnsiTheme="minorHAnsi"/>
        </w:rPr>
        <w:t xml:space="preserve"> 11-14.</w:t>
      </w:r>
      <w:r w:rsidRPr="00F26576">
        <w:rPr>
          <w:rFonts w:asciiTheme="minorHAnsi" w:eastAsia="Arial Unicode MS" w:hAnsiTheme="minorHAnsi"/>
        </w:rPr>
        <w:tab/>
      </w:r>
    </w:p>
    <w:p w:rsidR="00000000" w:rsidRPr="00F26576" w:rsidRDefault="00D63E58" w:rsidP="00F26576">
      <w:pPr>
        <w:spacing w:line="360" w:lineRule="auto"/>
        <w:ind w:left="851" w:hanging="720"/>
        <w:jc w:val="both"/>
        <w:rPr>
          <w:rFonts w:asciiTheme="minorHAnsi" w:eastAsia="Arial Unicode MS" w:hAnsiTheme="minorHAnsi"/>
        </w:rPr>
      </w:pPr>
      <w:r w:rsidRPr="00F26576">
        <w:rPr>
          <w:rFonts w:asciiTheme="minorHAnsi" w:eastAsia="Arial Unicode MS" w:hAnsiTheme="minorHAnsi"/>
        </w:rPr>
        <w:t xml:space="preserve">Lou, J. (2007). Revitalising Chinatown into a heterotopia: a geosemiotic analysis of shop signs in Washington DC’s Chinatown, </w:t>
      </w:r>
      <w:r w:rsidRPr="00F26576">
        <w:rPr>
          <w:rFonts w:asciiTheme="minorHAnsi" w:eastAsia="Arial Unicode MS" w:hAnsiTheme="minorHAnsi"/>
        </w:rPr>
        <w:t xml:space="preserve">Space and Culture, 10 (2), </w:t>
      </w:r>
      <w:r w:rsidRPr="00F26576">
        <w:rPr>
          <w:rFonts w:asciiTheme="minorHAnsi" w:eastAsia="Arial Unicode MS" w:hAnsiTheme="minorHAnsi"/>
        </w:rPr>
        <w:t>170- 194.</w:t>
      </w:r>
    </w:p>
    <w:p w:rsidR="00000000" w:rsidRPr="00F26576" w:rsidRDefault="00D63E58" w:rsidP="00F26576">
      <w:pPr>
        <w:spacing w:line="360" w:lineRule="auto"/>
        <w:ind w:left="851" w:hanging="720"/>
        <w:jc w:val="both"/>
        <w:rPr>
          <w:rFonts w:asciiTheme="minorHAnsi" w:eastAsia="Arial Unicode MS" w:hAnsiTheme="minorHAnsi"/>
        </w:rPr>
      </w:pPr>
      <w:r w:rsidRPr="00F26576">
        <w:rPr>
          <w:rFonts w:asciiTheme="minorHAnsi" w:eastAsia="Arial Unicode MS" w:hAnsiTheme="minorHAnsi"/>
        </w:rPr>
        <w:t xml:space="preserve">Lupton, D. (1995). </w:t>
      </w:r>
      <w:r w:rsidRPr="00F26576">
        <w:rPr>
          <w:rFonts w:asciiTheme="minorHAnsi" w:eastAsia="Arial Unicode MS" w:hAnsiTheme="minorHAnsi"/>
        </w:rPr>
        <w:t>The imperative of health: Public health and the regulat</w:t>
      </w:r>
      <w:r w:rsidRPr="00F26576">
        <w:rPr>
          <w:rFonts w:asciiTheme="minorHAnsi" w:eastAsia="Arial Unicode MS" w:hAnsiTheme="minorHAnsi"/>
        </w:rPr>
        <w:t>ed body</w:t>
      </w:r>
      <w:r w:rsidRPr="00F26576">
        <w:rPr>
          <w:rFonts w:asciiTheme="minorHAnsi" w:eastAsia="Arial Unicode MS" w:hAnsiTheme="minorHAnsi"/>
        </w:rPr>
        <w:t>. London: Sage.</w:t>
      </w:r>
    </w:p>
    <w:p w:rsidR="00000000" w:rsidRPr="00F26576" w:rsidRDefault="00D63E58" w:rsidP="00F26576">
      <w:pPr>
        <w:spacing w:line="360" w:lineRule="auto"/>
        <w:ind w:left="851" w:hanging="720"/>
        <w:jc w:val="both"/>
        <w:rPr>
          <w:rFonts w:asciiTheme="minorHAnsi" w:eastAsia="Arial Unicode MS" w:hAnsiTheme="minorHAnsi"/>
        </w:rPr>
      </w:pPr>
      <w:r w:rsidRPr="00F26576">
        <w:rPr>
          <w:rFonts w:asciiTheme="minorHAnsi" w:eastAsia="Arial Unicode MS" w:hAnsiTheme="minorHAnsi"/>
        </w:rPr>
        <w:t xml:space="preserve">Lynch, K. (1960). </w:t>
      </w:r>
      <w:r w:rsidRPr="00F26576">
        <w:rPr>
          <w:rFonts w:asciiTheme="minorHAnsi" w:eastAsia="Arial Unicode MS" w:hAnsiTheme="minorHAnsi"/>
        </w:rPr>
        <w:t>The image of the city.</w:t>
      </w:r>
      <w:r w:rsidRPr="00F26576">
        <w:rPr>
          <w:rFonts w:asciiTheme="minorHAnsi" w:eastAsia="Arial Unicode MS" w:hAnsiTheme="minorHAnsi"/>
        </w:rPr>
        <w:t xml:space="preserve"> Cambridge MA: MIT Press.</w:t>
      </w:r>
      <w:r w:rsidRPr="00F26576">
        <w:rPr>
          <w:rFonts w:asciiTheme="minorHAnsi" w:eastAsia="Arial Unicode MS" w:hAnsiTheme="minorHAnsi"/>
        </w:rPr>
        <w:tab/>
      </w:r>
    </w:p>
    <w:p w:rsidR="00000000" w:rsidRPr="00F26576" w:rsidRDefault="00D63E58" w:rsidP="00F26576">
      <w:pPr>
        <w:spacing w:line="360" w:lineRule="auto"/>
        <w:ind w:left="851" w:hanging="720"/>
        <w:jc w:val="both"/>
        <w:rPr>
          <w:rFonts w:asciiTheme="minorHAnsi" w:eastAsia="Arial Unicode MS" w:hAnsiTheme="minorHAnsi"/>
        </w:rPr>
      </w:pPr>
      <w:r w:rsidRPr="00F26576">
        <w:rPr>
          <w:rFonts w:asciiTheme="minorHAnsi" w:eastAsia="Arial Unicode MS" w:hAnsiTheme="minorHAnsi"/>
        </w:rPr>
        <w:t xml:space="preserve">Lyon, D. (2006). </w:t>
      </w:r>
      <w:r w:rsidRPr="00F26576">
        <w:rPr>
          <w:rFonts w:asciiTheme="minorHAnsi" w:eastAsia="Arial Unicode MS" w:hAnsiTheme="minorHAnsi"/>
        </w:rPr>
        <w:t>Theorising surveillance: The panoptican and beyond</w:t>
      </w:r>
      <w:r w:rsidRPr="00F26576">
        <w:rPr>
          <w:rFonts w:asciiTheme="minorHAnsi" w:eastAsia="Arial Unicode MS" w:hAnsiTheme="minorHAnsi"/>
        </w:rPr>
        <w:t>. Devon: Willan Publishing.</w:t>
      </w:r>
    </w:p>
    <w:p w:rsidR="00000000" w:rsidRPr="00F26576" w:rsidRDefault="00D63E58" w:rsidP="00F26576">
      <w:pPr>
        <w:spacing w:line="360" w:lineRule="auto"/>
        <w:ind w:left="851" w:hanging="720"/>
        <w:jc w:val="both"/>
        <w:rPr>
          <w:rFonts w:asciiTheme="minorHAnsi" w:eastAsia="Arial Unicode MS" w:hAnsiTheme="minorHAnsi"/>
        </w:rPr>
      </w:pPr>
      <w:r w:rsidRPr="00F26576">
        <w:rPr>
          <w:rFonts w:asciiTheme="minorHAnsi" w:eastAsia="Arial Unicode MS" w:hAnsiTheme="minorHAnsi"/>
        </w:rPr>
        <w:t xml:space="preserve">Lyon, D. (2009). </w:t>
      </w:r>
      <w:r w:rsidRPr="00F26576">
        <w:rPr>
          <w:rFonts w:asciiTheme="minorHAnsi" w:eastAsia="Arial Unicode MS" w:hAnsiTheme="minorHAnsi"/>
        </w:rPr>
        <w:t xml:space="preserve">Identifying citizens: ID cards as surveillance. </w:t>
      </w:r>
      <w:r w:rsidRPr="00F26576">
        <w:rPr>
          <w:rFonts w:asciiTheme="minorHAnsi" w:eastAsia="Arial Unicode MS" w:hAnsiTheme="minorHAnsi"/>
        </w:rPr>
        <w:t>Cambri</w:t>
      </w:r>
      <w:r w:rsidRPr="00F26576">
        <w:rPr>
          <w:rFonts w:asciiTheme="minorHAnsi" w:eastAsia="Arial Unicode MS" w:hAnsiTheme="minorHAnsi"/>
        </w:rPr>
        <w:t>dge: Polity Press.</w:t>
      </w:r>
    </w:p>
    <w:p w:rsidR="00000000" w:rsidRPr="00F26576" w:rsidRDefault="00D63E58" w:rsidP="00F26576">
      <w:pPr>
        <w:spacing w:line="360" w:lineRule="auto"/>
        <w:ind w:left="851" w:hanging="720"/>
        <w:jc w:val="both"/>
        <w:rPr>
          <w:rFonts w:asciiTheme="minorHAnsi" w:eastAsia="Arial Unicode MS" w:hAnsiTheme="minorHAnsi"/>
        </w:rPr>
      </w:pPr>
      <w:r w:rsidRPr="00F26576">
        <w:rPr>
          <w:rFonts w:asciiTheme="minorHAnsi" w:eastAsia="Arial Unicode MS" w:hAnsiTheme="minorHAnsi"/>
        </w:rPr>
        <w:t xml:space="preserve">Majumdar, A. (2011). ‘Using photographs of places, spaces and objects to explore South Asian women's experiences of close relationships and marriage’. In P. Reavey (Ed.). </w:t>
      </w:r>
      <w:r w:rsidRPr="00F26576">
        <w:rPr>
          <w:rFonts w:asciiTheme="minorHAnsi" w:eastAsia="Arial Unicode MS" w:hAnsiTheme="minorHAnsi"/>
        </w:rPr>
        <w:t>Visual methods in psychology: Using and interpreting images in qua</w:t>
      </w:r>
      <w:r w:rsidRPr="00F26576">
        <w:rPr>
          <w:rFonts w:asciiTheme="minorHAnsi" w:eastAsia="Arial Unicode MS" w:hAnsiTheme="minorHAnsi"/>
        </w:rPr>
        <w:t>litative research.</w:t>
      </w:r>
      <w:r w:rsidRPr="00F26576">
        <w:rPr>
          <w:rFonts w:asciiTheme="minorHAnsi" w:eastAsia="Arial Unicode MS" w:hAnsiTheme="minorHAnsi"/>
        </w:rPr>
        <w:t xml:space="preserve"> London: Taylor &amp; Francis.</w:t>
      </w:r>
    </w:p>
    <w:p w:rsidR="00000000" w:rsidRPr="00F26576" w:rsidRDefault="00D63E58" w:rsidP="00F26576">
      <w:pPr>
        <w:spacing w:line="360" w:lineRule="auto"/>
        <w:ind w:left="851" w:hanging="720"/>
        <w:jc w:val="both"/>
        <w:rPr>
          <w:rFonts w:asciiTheme="minorHAnsi" w:eastAsia="Arial Unicode MS" w:hAnsiTheme="minorHAnsi"/>
        </w:rPr>
      </w:pPr>
      <w:r w:rsidRPr="00F26576">
        <w:rPr>
          <w:rFonts w:asciiTheme="minorHAnsi" w:eastAsia="Arial Unicode MS" w:hAnsiTheme="minorHAnsi"/>
        </w:rPr>
        <w:t xml:space="preserve">Massey, D. (1994c). </w:t>
      </w:r>
      <w:r w:rsidRPr="00F26576">
        <w:rPr>
          <w:rFonts w:asciiTheme="minorHAnsi" w:eastAsia="Arial Unicode MS" w:hAnsiTheme="minorHAnsi"/>
        </w:rPr>
        <w:t>Space, place and gender.</w:t>
      </w:r>
      <w:r w:rsidRPr="00F26576">
        <w:rPr>
          <w:rFonts w:asciiTheme="minorHAnsi" w:eastAsia="Arial Unicode MS" w:hAnsiTheme="minorHAnsi"/>
        </w:rPr>
        <w:t xml:space="preserve"> Cambridge &amp; Oxford: Polity Press.</w:t>
      </w:r>
    </w:p>
    <w:p w:rsidR="00000000" w:rsidRPr="00F26576" w:rsidRDefault="00D63E58" w:rsidP="00F26576">
      <w:pPr>
        <w:spacing w:line="360" w:lineRule="auto"/>
        <w:ind w:left="851" w:hanging="720"/>
        <w:jc w:val="both"/>
        <w:rPr>
          <w:rFonts w:asciiTheme="minorHAnsi" w:eastAsia="Arial Unicode MS" w:hAnsiTheme="minorHAnsi"/>
        </w:rPr>
      </w:pPr>
      <w:r w:rsidRPr="00F26576">
        <w:rPr>
          <w:rFonts w:asciiTheme="minorHAnsi" w:eastAsia="Arial Unicode MS" w:hAnsiTheme="minorHAnsi"/>
        </w:rPr>
        <w:t xml:space="preserve">McCleod, M. (1996). ‘Everyday and “other” spaces.’ In D. Coleman, E. Danze, C. Henderson (Eds.), </w:t>
      </w:r>
      <w:r w:rsidRPr="00F26576">
        <w:rPr>
          <w:rFonts w:asciiTheme="minorHAnsi" w:eastAsia="Arial Unicode MS" w:hAnsiTheme="minorHAnsi"/>
        </w:rPr>
        <w:t>Architecture and feminism: Yale pub</w:t>
      </w:r>
      <w:r w:rsidRPr="00F26576">
        <w:rPr>
          <w:rFonts w:asciiTheme="minorHAnsi" w:eastAsia="Arial Unicode MS" w:hAnsiTheme="minorHAnsi"/>
        </w:rPr>
        <w:t>lications on architecture.</w:t>
      </w:r>
      <w:r w:rsidRPr="00F26576">
        <w:rPr>
          <w:rFonts w:asciiTheme="minorHAnsi" w:eastAsia="Arial Unicode MS" w:hAnsiTheme="minorHAnsi"/>
        </w:rPr>
        <w:t xml:space="preserve"> Princeton: Princeton University Press. </w:t>
      </w:r>
    </w:p>
    <w:p w:rsidR="00000000" w:rsidRPr="00F26576" w:rsidRDefault="00D63E58" w:rsidP="00F26576">
      <w:pPr>
        <w:spacing w:line="360" w:lineRule="auto"/>
        <w:ind w:left="851" w:hanging="720"/>
        <w:jc w:val="both"/>
        <w:rPr>
          <w:rFonts w:asciiTheme="minorHAnsi" w:eastAsia="Arial Unicode MS" w:hAnsiTheme="minorHAnsi"/>
        </w:rPr>
      </w:pPr>
      <w:r w:rsidRPr="00F26576">
        <w:rPr>
          <w:rFonts w:asciiTheme="minorHAnsi" w:eastAsia="Arial Unicode MS" w:hAnsiTheme="minorHAnsi"/>
        </w:rPr>
        <w:t xml:space="preserve">McGrath, L., Reavey, P., Brown, S. D. (2008). The spaces and scenes of anxiety: embodied expressions of distress in public and private fora, </w:t>
      </w:r>
      <w:r w:rsidRPr="00F26576">
        <w:rPr>
          <w:rFonts w:asciiTheme="minorHAnsi" w:eastAsia="Arial Unicode MS" w:hAnsiTheme="minorHAnsi"/>
        </w:rPr>
        <w:t>Emotion, Space and Society, 1,</w:t>
      </w:r>
      <w:r w:rsidRPr="00F26576">
        <w:rPr>
          <w:rFonts w:asciiTheme="minorHAnsi" w:eastAsia="Arial Unicode MS" w:hAnsiTheme="minorHAnsi"/>
        </w:rPr>
        <w:t xml:space="preserve"> 56-64.</w:t>
      </w:r>
      <w:r w:rsidRPr="00F26576">
        <w:rPr>
          <w:rFonts w:asciiTheme="minorHAnsi" w:eastAsia="Arial Unicode MS" w:hAnsiTheme="minorHAnsi"/>
        </w:rPr>
        <w:tab/>
      </w:r>
    </w:p>
    <w:p w:rsidR="00000000" w:rsidRPr="00F26576" w:rsidRDefault="00D63E58" w:rsidP="00F26576">
      <w:pPr>
        <w:spacing w:line="360" w:lineRule="auto"/>
        <w:ind w:left="851" w:hanging="720"/>
        <w:jc w:val="both"/>
        <w:rPr>
          <w:rFonts w:asciiTheme="minorHAnsi" w:eastAsia="Arial Unicode MS" w:hAnsiTheme="minorHAnsi"/>
        </w:rPr>
      </w:pPr>
      <w:r w:rsidRPr="00F26576">
        <w:rPr>
          <w:rFonts w:asciiTheme="minorHAnsi" w:eastAsia="Arial Unicode MS" w:hAnsiTheme="minorHAnsi"/>
        </w:rPr>
        <w:t xml:space="preserve">Moon, G. </w:t>
      </w:r>
      <w:r w:rsidRPr="00F26576">
        <w:rPr>
          <w:rFonts w:asciiTheme="minorHAnsi" w:eastAsia="Arial Unicode MS" w:hAnsiTheme="minorHAnsi"/>
        </w:rPr>
        <w:t xml:space="preserve">(2000). Risk and protection: the discourse of confinement in contemporary mental health policy, </w:t>
      </w:r>
      <w:r w:rsidRPr="00F26576">
        <w:rPr>
          <w:rFonts w:asciiTheme="minorHAnsi" w:eastAsia="Arial Unicode MS" w:hAnsiTheme="minorHAnsi"/>
        </w:rPr>
        <w:t>Health &amp; Place, 6(3),</w:t>
      </w:r>
      <w:r w:rsidRPr="00F26576">
        <w:rPr>
          <w:rFonts w:asciiTheme="minorHAnsi" w:eastAsia="Arial Unicode MS" w:hAnsiTheme="minorHAnsi"/>
        </w:rPr>
        <w:t xml:space="preserve"> 239-50. </w:t>
      </w:r>
      <w:r w:rsidRPr="00F26576">
        <w:rPr>
          <w:rFonts w:asciiTheme="minorHAnsi" w:eastAsia="Arial Unicode MS" w:hAnsiTheme="minorHAnsi"/>
        </w:rPr>
        <w:tab/>
      </w:r>
    </w:p>
    <w:p w:rsidR="00000000" w:rsidRPr="00F26576" w:rsidRDefault="00D63E58" w:rsidP="00F26576">
      <w:pPr>
        <w:spacing w:line="360" w:lineRule="auto"/>
        <w:ind w:left="851" w:hanging="720"/>
        <w:jc w:val="both"/>
        <w:rPr>
          <w:rFonts w:asciiTheme="minorHAnsi" w:eastAsia="Arial Unicode MS" w:hAnsiTheme="minorHAnsi"/>
        </w:rPr>
      </w:pPr>
      <w:r w:rsidRPr="00F26576">
        <w:rPr>
          <w:rFonts w:asciiTheme="minorHAnsi" w:eastAsia="Arial Unicode MS" w:hAnsiTheme="minorHAnsi"/>
        </w:rPr>
        <w:lastRenderedPageBreak/>
        <w:t xml:space="preserve">Munro, L. (2000). Non-disciplinary power and the network society, </w:t>
      </w:r>
      <w:r w:rsidRPr="00F26576">
        <w:rPr>
          <w:rFonts w:asciiTheme="minorHAnsi" w:eastAsia="Arial Unicode MS" w:hAnsiTheme="minorHAnsi"/>
        </w:rPr>
        <w:t xml:space="preserve">Organisation, 7, </w:t>
      </w:r>
      <w:r w:rsidRPr="00F26576">
        <w:rPr>
          <w:rFonts w:asciiTheme="minorHAnsi" w:eastAsia="Arial Unicode MS" w:hAnsiTheme="minorHAnsi"/>
        </w:rPr>
        <w:t>679 - 695.</w:t>
      </w:r>
    </w:p>
    <w:p w:rsidR="00000000" w:rsidRPr="00F26576" w:rsidRDefault="00D63E58" w:rsidP="00F26576">
      <w:pPr>
        <w:spacing w:line="360" w:lineRule="auto"/>
        <w:ind w:left="851" w:hanging="720"/>
        <w:jc w:val="both"/>
        <w:rPr>
          <w:rFonts w:asciiTheme="minorHAnsi" w:eastAsia="Arial Unicode MS" w:hAnsiTheme="minorHAnsi"/>
        </w:rPr>
      </w:pPr>
      <w:r w:rsidRPr="00F26576">
        <w:rPr>
          <w:rFonts w:asciiTheme="minorHAnsi" w:eastAsia="Arial Unicode MS" w:hAnsiTheme="minorHAnsi"/>
        </w:rPr>
        <w:t>Newman, J., Vidler, E. (2006). Dis</w:t>
      </w:r>
      <w:r w:rsidRPr="00F26576">
        <w:rPr>
          <w:rFonts w:asciiTheme="minorHAnsi" w:eastAsia="Arial Unicode MS" w:hAnsiTheme="minorHAnsi"/>
        </w:rPr>
        <w:t xml:space="preserve">criminating customers, responsible patients, empowered users: consumerism and the modernisation of health care, </w:t>
      </w:r>
      <w:r w:rsidRPr="00F26576">
        <w:rPr>
          <w:rFonts w:asciiTheme="minorHAnsi" w:eastAsia="Arial Unicode MS" w:hAnsiTheme="minorHAnsi"/>
        </w:rPr>
        <w:t>Journal of Social Policy, 35 (6),</w:t>
      </w:r>
      <w:r w:rsidRPr="00F26576">
        <w:rPr>
          <w:rFonts w:asciiTheme="minorHAnsi" w:eastAsia="Arial Unicode MS" w:hAnsiTheme="minorHAnsi"/>
        </w:rPr>
        <w:t xml:space="preserve"> 193 – 209. </w:t>
      </w:r>
      <w:r w:rsidRPr="00F26576">
        <w:rPr>
          <w:rFonts w:asciiTheme="minorHAnsi" w:eastAsia="Arial Unicode MS" w:hAnsiTheme="minorHAnsi"/>
        </w:rPr>
        <w:tab/>
      </w:r>
    </w:p>
    <w:p w:rsidR="00000000" w:rsidRPr="00F26576" w:rsidRDefault="00D63E58" w:rsidP="00F26576">
      <w:pPr>
        <w:spacing w:line="360" w:lineRule="auto"/>
        <w:ind w:left="851" w:hanging="720"/>
        <w:jc w:val="both"/>
        <w:rPr>
          <w:rFonts w:asciiTheme="minorHAnsi" w:eastAsia="Arial Unicode MS" w:hAnsiTheme="minorHAnsi"/>
        </w:rPr>
      </w:pPr>
      <w:r w:rsidRPr="00F26576">
        <w:rPr>
          <w:rFonts w:asciiTheme="minorHAnsi" w:eastAsia="Arial Unicode MS" w:hAnsiTheme="minorHAnsi"/>
        </w:rPr>
        <w:t>Olsson, U., Petersson, K. (2008). ‘The operation of knowledge and construction of the lifelong le</w:t>
      </w:r>
      <w:r w:rsidRPr="00F26576">
        <w:rPr>
          <w:rFonts w:asciiTheme="minorHAnsi" w:eastAsia="Arial Unicode MS" w:hAnsiTheme="minorHAnsi"/>
        </w:rPr>
        <w:t xml:space="preserve">arning subject’, in A. Fejes, K. Nicoll (Eds.),  </w:t>
      </w:r>
      <w:r w:rsidRPr="00F26576">
        <w:rPr>
          <w:rFonts w:asciiTheme="minorHAnsi" w:eastAsia="Arial Unicode MS" w:hAnsiTheme="minorHAnsi"/>
        </w:rPr>
        <w:t xml:space="preserve">Foucault and lifelong learning: Governing the subject. </w:t>
      </w:r>
      <w:r w:rsidRPr="00F26576">
        <w:rPr>
          <w:rFonts w:asciiTheme="minorHAnsi" w:eastAsia="Arial Unicode MS" w:hAnsiTheme="minorHAnsi"/>
        </w:rPr>
        <w:t xml:space="preserve">Routledge: Abingdon. </w:t>
      </w:r>
    </w:p>
    <w:p w:rsidR="00000000" w:rsidRPr="00F26576" w:rsidRDefault="00D63E58" w:rsidP="00F26576">
      <w:pPr>
        <w:spacing w:line="360" w:lineRule="auto"/>
        <w:ind w:left="851" w:hanging="720"/>
        <w:jc w:val="both"/>
        <w:rPr>
          <w:rFonts w:asciiTheme="minorHAnsi" w:eastAsia="Arial Unicode MS" w:hAnsiTheme="minorHAnsi"/>
        </w:rPr>
      </w:pPr>
      <w:r w:rsidRPr="00F26576">
        <w:rPr>
          <w:rFonts w:asciiTheme="minorHAnsi" w:eastAsia="Arial Unicode MS" w:hAnsiTheme="minorHAnsi"/>
        </w:rPr>
        <w:t xml:space="preserve">Parr, H. (1997). Mental health, public space, and the city: questions of individual and collective access, </w:t>
      </w:r>
      <w:r w:rsidRPr="00F26576">
        <w:rPr>
          <w:rFonts w:asciiTheme="minorHAnsi" w:eastAsia="Arial Unicode MS" w:hAnsiTheme="minorHAnsi"/>
        </w:rPr>
        <w:t>Environment and Plannin</w:t>
      </w:r>
      <w:r w:rsidRPr="00F26576">
        <w:rPr>
          <w:rFonts w:asciiTheme="minorHAnsi" w:eastAsia="Arial Unicode MS" w:hAnsiTheme="minorHAnsi"/>
        </w:rPr>
        <w:t>g D: Society and Space, 15,</w:t>
      </w:r>
      <w:r w:rsidRPr="00F26576">
        <w:rPr>
          <w:rFonts w:asciiTheme="minorHAnsi" w:eastAsia="Arial Unicode MS" w:hAnsiTheme="minorHAnsi"/>
        </w:rPr>
        <w:t xml:space="preserve"> 435-454.</w:t>
      </w:r>
    </w:p>
    <w:p w:rsidR="00000000" w:rsidRPr="00F26576" w:rsidRDefault="00D63E58" w:rsidP="00F26576">
      <w:pPr>
        <w:spacing w:line="360" w:lineRule="auto"/>
        <w:ind w:left="851" w:hanging="720"/>
        <w:jc w:val="both"/>
        <w:rPr>
          <w:rFonts w:asciiTheme="minorHAnsi" w:eastAsia="Arial Unicode MS" w:hAnsiTheme="minorHAnsi"/>
        </w:rPr>
      </w:pPr>
      <w:r w:rsidRPr="00F26576">
        <w:rPr>
          <w:rFonts w:asciiTheme="minorHAnsi" w:eastAsia="Arial Unicode MS" w:hAnsiTheme="minorHAnsi"/>
        </w:rPr>
        <w:t xml:space="preserve">Parr, H. (2008). </w:t>
      </w:r>
      <w:r w:rsidRPr="00F26576">
        <w:rPr>
          <w:rFonts w:asciiTheme="minorHAnsi" w:eastAsia="Arial Unicode MS" w:hAnsiTheme="minorHAnsi"/>
        </w:rPr>
        <w:t>Mental health and social space: Towards inclusive geographies?</w:t>
      </w:r>
      <w:r w:rsidRPr="00F26576">
        <w:rPr>
          <w:rFonts w:asciiTheme="minorHAnsi" w:eastAsia="Arial Unicode MS" w:hAnsiTheme="minorHAnsi"/>
        </w:rPr>
        <w:t xml:space="preserve"> Oxford: Blackwall.</w:t>
      </w:r>
      <w:r w:rsidRPr="00F26576">
        <w:rPr>
          <w:rFonts w:asciiTheme="minorHAnsi" w:eastAsia="Arial Unicode MS" w:hAnsiTheme="minorHAnsi"/>
        </w:rPr>
        <w:tab/>
      </w:r>
    </w:p>
    <w:p w:rsidR="00000000" w:rsidRPr="00F26576" w:rsidRDefault="00D63E58" w:rsidP="00F26576">
      <w:pPr>
        <w:spacing w:line="360" w:lineRule="auto"/>
        <w:ind w:left="851" w:hanging="720"/>
        <w:jc w:val="both"/>
        <w:rPr>
          <w:rFonts w:asciiTheme="minorHAnsi" w:eastAsia="Arial Unicode MS" w:hAnsiTheme="minorHAnsi"/>
        </w:rPr>
      </w:pPr>
      <w:r w:rsidRPr="00F26576">
        <w:rPr>
          <w:rFonts w:asciiTheme="minorHAnsi" w:eastAsia="Arial Unicode MS" w:hAnsiTheme="minorHAnsi"/>
        </w:rPr>
        <w:t xml:space="preserve">Phelan,  J., Link, B., Steuve, A., Pescosolido, B. (2000). Public conceptions of mental illness in 1950 and 1996: what </w:t>
      </w:r>
      <w:r w:rsidRPr="00F26576">
        <w:rPr>
          <w:rFonts w:asciiTheme="minorHAnsi" w:eastAsia="Arial Unicode MS" w:hAnsiTheme="minorHAnsi"/>
        </w:rPr>
        <w:t xml:space="preserve">is mental illness and is it to be feared? </w:t>
      </w:r>
      <w:r w:rsidRPr="00F26576">
        <w:rPr>
          <w:rFonts w:asciiTheme="minorHAnsi" w:eastAsia="Arial Unicode MS" w:hAnsiTheme="minorHAnsi"/>
        </w:rPr>
        <w:t>Journal of Health and Social Behaviour, 41(2),</w:t>
      </w:r>
      <w:r w:rsidRPr="00F26576">
        <w:rPr>
          <w:rFonts w:asciiTheme="minorHAnsi" w:eastAsia="Arial Unicode MS" w:hAnsiTheme="minorHAnsi"/>
        </w:rPr>
        <w:t xml:space="preserve"> 188-207. </w:t>
      </w:r>
    </w:p>
    <w:p w:rsidR="00000000" w:rsidRPr="00F26576" w:rsidRDefault="00D63E58" w:rsidP="00F26576">
      <w:pPr>
        <w:spacing w:line="360" w:lineRule="auto"/>
        <w:ind w:left="851" w:hanging="720"/>
        <w:jc w:val="both"/>
        <w:rPr>
          <w:rFonts w:asciiTheme="minorHAnsi" w:eastAsia="Arial Unicode MS" w:hAnsiTheme="minorHAnsi"/>
        </w:rPr>
      </w:pPr>
      <w:r w:rsidRPr="00F26576">
        <w:rPr>
          <w:rFonts w:asciiTheme="minorHAnsi" w:eastAsia="Arial Unicode MS" w:hAnsiTheme="minorHAnsi"/>
        </w:rPr>
        <w:t xml:space="preserve">Pink, S. (2007). </w:t>
      </w:r>
      <w:r w:rsidRPr="00F26576">
        <w:rPr>
          <w:rFonts w:asciiTheme="minorHAnsi" w:eastAsia="Arial Unicode MS" w:hAnsiTheme="minorHAnsi"/>
        </w:rPr>
        <w:t>Doing visual ethnography: Images, media and representation in research</w:t>
      </w:r>
      <w:r w:rsidRPr="00F26576">
        <w:rPr>
          <w:rFonts w:asciiTheme="minorHAnsi" w:eastAsia="Arial Unicode MS" w:hAnsiTheme="minorHAnsi"/>
        </w:rPr>
        <w:t>. London: Sage.</w:t>
      </w:r>
      <w:r w:rsidRPr="00F26576">
        <w:rPr>
          <w:rFonts w:asciiTheme="minorHAnsi" w:eastAsia="Arial Unicode MS" w:hAnsiTheme="minorHAnsi"/>
        </w:rPr>
        <w:tab/>
      </w:r>
    </w:p>
    <w:p w:rsidR="00000000" w:rsidRPr="00F26576" w:rsidRDefault="00D63E58" w:rsidP="00F26576">
      <w:pPr>
        <w:spacing w:line="360" w:lineRule="auto"/>
        <w:ind w:left="851" w:hanging="720"/>
        <w:jc w:val="both"/>
        <w:rPr>
          <w:rFonts w:asciiTheme="minorHAnsi" w:eastAsia="Arial Unicode MS" w:hAnsiTheme="minorHAnsi"/>
        </w:rPr>
      </w:pPr>
      <w:r w:rsidRPr="00F26576">
        <w:rPr>
          <w:rFonts w:asciiTheme="minorHAnsi" w:eastAsia="Arial Unicode MS" w:hAnsiTheme="minorHAnsi"/>
        </w:rPr>
        <w:t>Priebe, S., Turner, T. (2003). Reinstitutionalisation</w:t>
      </w:r>
      <w:r w:rsidRPr="00F26576">
        <w:rPr>
          <w:rFonts w:asciiTheme="minorHAnsi" w:eastAsia="Arial Unicode MS" w:hAnsiTheme="minorHAnsi"/>
        </w:rPr>
        <w:t xml:space="preserve"> in mental health care, </w:t>
      </w:r>
      <w:r w:rsidRPr="00F26576">
        <w:rPr>
          <w:rFonts w:asciiTheme="minorHAnsi" w:eastAsia="Arial Unicode MS" w:hAnsiTheme="minorHAnsi"/>
        </w:rPr>
        <w:t>British Medical Journal, 326,</w:t>
      </w:r>
      <w:r w:rsidRPr="00F26576">
        <w:rPr>
          <w:rFonts w:asciiTheme="minorHAnsi" w:eastAsia="Arial Unicode MS" w:hAnsiTheme="minorHAnsi"/>
        </w:rPr>
        <w:t xml:space="preserve"> 175-176.</w:t>
      </w:r>
      <w:r w:rsidRPr="00F26576">
        <w:rPr>
          <w:rFonts w:asciiTheme="minorHAnsi" w:eastAsia="Arial Unicode MS" w:hAnsiTheme="minorHAnsi"/>
        </w:rPr>
        <w:tab/>
      </w:r>
    </w:p>
    <w:p w:rsidR="00000000" w:rsidRPr="00F26576" w:rsidRDefault="00D63E58" w:rsidP="00F26576">
      <w:pPr>
        <w:spacing w:line="360" w:lineRule="auto"/>
        <w:ind w:left="851" w:hanging="720"/>
        <w:jc w:val="both"/>
        <w:rPr>
          <w:rFonts w:asciiTheme="minorHAnsi" w:eastAsia="Arial Unicode MS" w:hAnsiTheme="minorHAnsi"/>
        </w:rPr>
      </w:pPr>
      <w:r w:rsidRPr="00F26576">
        <w:rPr>
          <w:rFonts w:asciiTheme="minorHAnsi" w:eastAsia="Arial Unicode MS" w:hAnsiTheme="minorHAnsi"/>
        </w:rPr>
        <w:t>Priebe, S., Badesconyi, A., Fioretti, A., Hansson, L., Kilian, R., Torres-Gonzales, F., Turner, T., Wiersma, D. (2005). Reinstitutionalisation in mental health care: comparison of data on serv</w:t>
      </w:r>
      <w:r w:rsidRPr="00F26576">
        <w:rPr>
          <w:rFonts w:asciiTheme="minorHAnsi" w:eastAsia="Arial Unicode MS" w:hAnsiTheme="minorHAnsi"/>
        </w:rPr>
        <w:t xml:space="preserve">ice provision from six European countries, </w:t>
      </w:r>
      <w:r w:rsidRPr="00F26576">
        <w:rPr>
          <w:rFonts w:asciiTheme="minorHAnsi" w:eastAsia="Arial Unicode MS" w:hAnsiTheme="minorHAnsi"/>
        </w:rPr>
        <w:t>British Medical Journal, 330,</w:t>
      </w:r>
      <w:r w:rsidRPr="00F26576">
        <w:rPr>
          <w:rFonts w:asciiTheme="minorHAnsi" w:eastAsia="Arial Unicode MS" w:hAnsiTheme="minorHAnsi"/>
        </w:rPr>
        <w:t xml:space="preserve"> 123-126.</w:t>
      </w:r>
      <w:r w:rsidRPr="00F26576">
        <w:rPr>
          <w:rFonts w:asciiTheme="minorHAnsi" w:eastAsia="Arial Unicode MS" w:hAnsiTheme="minorHAnsi"/>
        </w:rPr>
        <w:tab/>
      </w:r>
    </w:p>
    <w:p w:rsidR="00000000" w:rsidRPr="00F26576" w:rsidRDefault="00D63E58" w:rsidP="00F26576">
      <w:pPr>
        <w:spacing w:line="360" w:lineRule="auto"/>
        <w:ind w:left="851" w:hanging="720"/>
        <w:jc w:val="both"/>
        <w:rPr>
          <w:rFonts w:asciiTheme="minorHAnsi" w:eastAsia="Arial Unicode MS" w:hAnsiTheme="minorHAnsi"/>
        </w:rPr>
      </w:pPr>
      <w:r w:rsidRPr="00F26576">
        <w:rPr>
          <w:rFonts w:asciiTheme="minorHAnsi" w:eastAsia="Arial Unicode MS" w:hAnsiTheme="minorHAnsi"/>
        </w:rPr>
        <w:t xml:space="preserve">Prosser, J. (1998). </w:t>
      </w:r>
      <w:r w:rsidRPr="00F26576">
        <w:rPr>
          <w:rFonts w:asciiTheme="minorHAnsi" w:eastAsia="Arial Unicode MS" w:hAnsiTheme="minorHAnsi"/>
        </w:rPr>
        <w:t>Image based research: A source book for qualitative researchers.</w:t>
      </w:r>
      <w:r w:rsidRPr="00F26576">
        <w:rPr>
          <w:rFonts w:asciiTheme="minorHAnsi" w:eastAsia="Arial Unicode MS" w:hAnsiTheme="minorHAnsi"/>
        </w:rPr>
        <w:t xml:space="preserve"> London: Falmer.</w:t>
      </w:r>
    </w:p>
    <w:p w:rsidR="00000000" w:rsidRPr="00F26576" w:rsidRDefault="00D63E58" w:rsidP="00F26576">
      <w:pPr>
        <w:spacing w:line="360" w:lineRule="auto"/>
        <w:ind w:left="851" w:hanging="720"/>
        <w:jc w:val="both"/>
        <w:rPr>
          <w:rFonts w:asciiTheme="minorHAnsi" w:eastAsia="Arial Unicode MS" w:hAnsiTheme="minorHAnsi"/>
        </w:rPr>
      </w:pPr>
      <w:r w:rsidRPr="00F26576">
        <w:rPr>
          <w:rFonts w:asciiTheme="minorHAnsi" w:eastAsia="Arial Unicode MS" w:hAnsiTheme="minorHAnsi"/>
        </w:rPr>
        <w:t>Quirk, A., Lelliott, P. (2001). What do we know about life on acute psyc</w:t>
      </w:r>
      <w:r w:rsidRPr="00F26576">
        <w:rPr>
          <w:rFonts w:asciiTheme="minorHAnsi" w:eastAsia="Arial Unicode MS" w:hAnsiTheme="minorHAnsi"/>
        </w:rPr>
        <w:t xml:space="preserve">hiatric wards in the UK? A review of the research evidence, </w:t>
      </w:r>
      <w:r w:rsidRPr="00F26576">
        <w:rPr>
          <w:rFonts w:asciiTheme="minorHAnsi" w:eastAsia="Arial Unicode MS" w:hAnsiTheme="minorHAnsi"/>
        </w:rPr>
        <w:t>Social Science &amp; Medicine, 53(12),</w:t>
      </w:r>
      <w:r w:rsidR="00F26576">
        <w:rPr>
          <w:rFonts w:asciiTheme="minorHAnsi" w:eastAsia="Arial Unicode MS" w:hAnsiTheme="minorHAnsi"/>
        </w:rPr>
        <w:t xml:space="preserve"> 1565.</w:t>
      </w:r>
      <w:r w:rsidRPr="00F26576">
        <w:rPr>
          <w:rFonts w:asciiTheme="minorHAnsi" w:eastAsia="Arial Unicode MS" w:hAnsiTheme="minorHAnsi"/>
        </w:rPr>
        <w:tab/>
      </w:r>
    </w:p>
    <w:p w:rsidR="00000000" w:rsidRPr="00F26576" w:rsidRDefault="00D63E58" w:rsidP="00F26576">
      <w:pPr>
        <w:spacing w:line="360" w:lineRule="auto"/>
        <w:ind w:left="851" w:hanging="720"/>
        <w:jc w:val="both"/>
        <w:rPr>
          <w:rFonts w:asciiTheme="minorHAnsi" w:eastAsia="Arial Unicode MS" w:hAnsiTheme="minorHAnsi"/>
        </w:rPr>
      </w:pPr>
      <w:r w:rsidRPr="00F26576">
        <w:rPr>
          <w:rFonts w:asciiTheme="minorHAnsi" w:eastAsia="Arial Unicode MS" w:hAnsiTheme="minorHAnsi"/>
        </w:rPr>
        <w:t xml:space="preserve">Quirk, A. (2002). Acute wards: problems and solutions: A participant observation study of life on an acute psychiatric ward, </w:t>
      </w:r>
      <w:r w:rsidRPr="00F26576">
        <w:rPr>
          <w:rFonts w:asciiTheme="minorHAnsi" w:eastAsia="Arial Unicode MS" w:hAnsiTheme="minorHAnsi"/>
        </w:rPr>
        <w:t>Psychiatric Bulletin, 26(9),</w:t>
      </w:r>
      <w:r w:rsidRPr="00F26576">
        <w:rPr>
          <w:rFonts w:asciiTheme="minorHAnsi" w:eastAsia="Arial Unicode MS" w:hAnsiTheme="minorHAnsi"/>
        </w:rPr>
        <w:t xml:space="preserve"> 344-345.</w:t>
      </w:r>
    </w:p>
    <w:p w:rsidR="00000000" w:rsidRPr="00F26576" w:rsidRDefault="00D63E58" w:rsidP="00F26576">
      <w:pPr>
        <w:spacing w:line="360" w:lineRule="auto"/>
        <w:ind w:left="851" w:hanging="720"/>
        <w:jc w:val="both"/>
        <w:rPr>
          <w:rFonts w:asciiTheme="minorHAnsi" w:eastAsia="Arial Unicode MS" w:hAnsiTheme="minorHAnsi"/>
        </w:rPr>
      </w:pPr>
      <w:r w:rsidRPr="00F26576">
        <w:rPr>
          <w:rFonts w:asciiTheme="minorHAnsi" w:eastAsia="Arial Unicode MS" w:hAnsiTheme="minorHAnsi"/>
        </w:rPr>
        <w:lastRenderedPageBreak/>
        <w:t>Quirk, A., Lelliott, P., Searle, C. (2004). Service users’ strategies for managing risk in the volatile environment of an acute psychiatric ward</w:t>
      </w:r>
      <w:r w:rsidRPr="00F26576">
        <w:rPr>
          <w:rFonts w:asciiTheme="minorHAnsi" w:eastAsia="Arial Unicode MS" w:hAnsiTheme="minorHAnsi"/>
        </w:rPr>
        <w:t xml:space="preserve">, Social Science &amp; Medicine, 59(12), </w:t>
      </w:r>
      <w:r w:rsidRPr="00F26576">
        <w:rPr>
          <w:rFonts w:asciiTheme="minorHAnsi" w:eastAsia="Arial Unicode MS" w:hAnsiTheme="minorHAnsi"/>
        </w:rPr>
        <w:t>2573-83.</w:t>
      </w:r>
      <w:r w:rsidRPr="00F26576">
        <w:rPr>
          <w:rFonts w:asciiTheme="minorHAnsi" w:eastAsia="Arial Unicode MS" w:hAnsiTheme="minorHAnsi"/>
        </w:rPr>
        <w:tab/>
      </w:r>
    </w:p>
    <w:p w:rsidR="00000000" w:rsidRPr="00F26576" w:rsidRDefault="00D63E58" w:rsidP="00F26576">
      <w:pPr>
        <w:spacing w:line="360" w:lineRule="auto"/>
        <w:ind w:left="851" w:hanging="720"/>
        <w:jc w:val="both"/>
        <w:rPr>
          <w:rFonts w:asciiTheme="minorHAnsi" w:eastAsia="Arial Unicode MS" w:hAnsiTheme="minorHAnsi"/>
        </w:rPr>
      </w:pPr>
      <w:r w:rsidRPr="00F26576">
        <w:rPr>
          <w:rFonts w:asciiTheme="minorHAnsi" w:eastAsia="Arial Unicode MS" w:hAnsiTheme="minorHAnsi"/>
        </w:rPr>
        <w:t>Quirk, A., Lelliott, P., &amp; Searle, C. (2006). The perme</w:t>
      </w:r>
      <w:r w:rsidRPr="00F26576">
        <w:rPr>
          <w:rFonts w:asciiTheme="minorHAnsi" w:eastAsia="Arial Unicode MS" w:hAnsiTheme="minorHAnsi"/>
        </w:rPr>
        <w:t xml:space="preserve">able institution: an ethnographic study of three acute psychiatric wards in London, </w:t>
      </w:r>
      <w:r w:rsidRPr="00F26576">
        <w:rPr>
          <w:rFonts w:asciiTheme="minorHAnsi" w:eastAsia="Arial Unicode MS" w:hAnsiTheme="minorHAnsi"/>
        </w:rPr>
        <w:t>Social Science &amp; Medicine, 63(8),</w:t>
      </w:r>
      <w:r w:rsidRPr="00F26576">
        <w:rPr>
          <w:rFonts w:asciiTheme="minorHAnsi" w:eastAsia="Arial Unicode MS" w:hAnsiTheme="minorHAnsi"/>
        </w:rPr>
        <w:t xml:space="preserve"> 2105-17. </w:t>
      </w:r>
    </w:p>
    <w:p w:rsidR="00000000" w:rsidRPr="00F26576" w:rsidRDefault="00D63E58" w:rsidP="00F26576">
      <w:pPr>
        <w:spacing w:line="360" w:lineRule="auto"/>
        <w:ind w:left="851" w:hanging="720"/>
        <w:jc w:val="both"/>
        <w:rPr>
          <w:rFonts w:asciiTheme="minorHAnsi" w:eastAsia="Arial Unicode MS" w:hAnsiTheme="minorHAnsi"/>
        </w:rPr>
      </w:pPr>
      <w:r w:rsidRPr="00F26576">
        <w:rPr>
          <w:rFonts w:asciiTheme="minorHAnsi" w:eastAsia="Arial Unicode MS" w:hAnsiTheme="minorHAnsi"/>
        </w:rPr>
        <w:t xml:space="preserve">Radley, A., Taylor, D. (2003). Images of recovery: a photo-elicitation study on the hospital ward, </w:t>
      </w:r>
      <w:r w:rsidRPr="00F26576">
        <w:rPr>
          <w:rFonts w:asciiTheme="minorHAnsi" w:eastAsia="Arial Unicode MS" w:hAnsiTheme="minorHAnsi"/>
        </w:rPr>
        <w:t xml:space="preserve">Qualitative Health Research, </w:t>
      </w:r>
      <w:r w:rsidRPr="00F26576">
        <w:rPr>
          <w:rFonts w:asciiTheme="minorHAnsi" w:eastAsia="Arial Unicode MS" w:hAnsiTheme="minorHAnsi"/>
        </w:rPr>
        <w:t>13(1),</w:t>
      </w:r>
      <w:r w:rsidRPr="00F26576">
        <w:rPr>
          <w:rFonts w:asciiTheme="minorHAnsi" w:eastAsia="Arial Unicode MS" w:hAnsiTheme="minorHAnsi"/>
        </w:rPr>
        <w:t xml:space="preserve"> 77-99.</w:t>
      </w:r>
      <w:r w:rsidRPr="00F26576">
        <w:rPr>
          <w:rFonts w:asciiTheme="minorHAnsi" w:eastAsia="Arial Unicode MS" w:hAnsiTheme="minorHAnsi"/>
        </w:rPr>
        <w:tab/>
      </w:r>
    </w:p>
    <w:p w:rsidR="00000000" w:rsidRPr="00F26576" w:rsidRDefault="00D63E58" w:rsidP="00F26576">
      <w:pPr>
        <w:spacing w:line="360" w:lineRule="auto"/>
        <w:ind w:left="851" w:hanging="720"/>
        <w:jc w:val="both"/>
        <w:rPr>
          <w:rFonts w:asciiTheme="minorHAnsi" w:eastAsia="Arial Unicode MS" w:hAnsiTheme="minorHAnsi"/>
        </w:rPr>
      </w:pPr>
      <w:r w:rsidRPr="00F26576">
        <w:rPr>
          <w:rFonts w:asciiTheme="minorHAnsi" w:eastAsia="Arial Unicode MS" w:hAnsiTheme="minorHAnsi"/>
        </w:rPr>
        <w:t xml:space="preserve">Rambaldi, G., Kwaku Kyem, P. A., McCall, M., Weiner, D. (2006). Participatory spatial information management and communication in developing countries, </w:t>
      </w:r>
      <w:r w:rsidRPr="00F26576">
        <w:rPr>
          <w:rFonts w:asciiTheme="minorHAnsi" w:eastAsia="Arial Unicode MS" w:hAnsiTheme="minorHAnsi"/>
        </w:rPr>
        <w:t xml:space="preserve">The Electronic Journal On Information Systems In Developing Countries, 25 (1), </w:t>
      </w:r>
      <w:r w:rsidR="00F26576">
        <w:rPr>
          <w:rFonts w:asciiTheme="minorHAnsi" w:eastAsia="Arial Unicode MS" w:hAnsiTheme="minorHAnsi"/>
        </w:rPr>
        <w:t>1 – 9.</w:t>
      </w:r>
    </w:p>
    <w:p w:rsidR="00000000" w:rsidRPr="00F26576" w:rsidRDefault="00D63E58" w:rsidP="00F26576">
      <w:pPr>
        <w:spacing w:line="360" w:lineRule="auto"/>
        <w:ind w:left="851" w:hanging="720"/>
        <w:jc w:val="both"/>
        <w:rPr>
          <w:rFonts w:asciiTheme="minorHAnsi" w:eastAsia="Arial Unicode MS" w:hAnsiTheme="minorHAnsi"/>
        </w:rPr>
      </w:pPr>
      <w:r w:rsidRPr="00F26576">
        <w:rPr>
          <w:rFonts w:asciiTheme="minorHAnsi" w:eastAsia="Arial Unicode MS" w:hAnsiTheme="minorHAnsi"/>
        </w:rPr>
        <w:t>R</w:t>
      </w:r>
      <w:r w:rsidRPr="00F26576">
        <w:rPr>
          <w:rFonts w:asciiTheme="minorHAnsi" w:eastAsia="Arial Unicode MS" w:hAnsiTheme="minorHAnsi"/>
        </w:rPr>
        <w:t xml:space="preserve">apley, M., Moncrieff, J., Dillon, J. (2011). </w:t>
      </w:r>
      <w:r w:rsidRPr="00F26576">
        <w:rPr>
          <w:rFonts w:asciiTheme="minorHAnsi" w:eastAsia="Arial Unicode MS" w:hAnsiTheme="minorHAnsi"/>
        </w:rPr>
        <w:t>Demedicalising misery: Psychiatry, psychology and the human condition.</w:t>
      </w:r>
      <w:r w:rsidRPr="00F26576">
        <w:rPr>
          <w:rFonts w:asciiTheme="minorHAnsi" w:eastAsia="Arial Unicode MS" w:hAnsiTheme="minorHAnsi"/>
        </w:rPr>
        <w:t xml:space="preserve"> London: Palgrave Macmillan.</w:t>
      </w:r>
      <w:r w:rsidRPr="00F26576">
        <w:rPr>
          <w:rFonts w:asciiTheme="minorHAnsi" w:eastAsia="Arial Unicode MS" w:hAnsiTheme="minorHAnsi"/>
        </w:rPr>
        <w:tab/>
      </w:r>
    </w:p>
    <w:p w:rsidR="00000000" w:rsidRPr="00F26576" w:rsidRDefault="00D63E58" w:rsidP="00F26576">
      <w:pPr>
        <w:spacing w:line="360" w:lineRule="auto"/>
        <w:ind w:left="851" w:hanging="720"/>
        <w:jc w:val="both"/>
        <w:rPr>
          <w:rFonts w:asciiTheme="minorHAnsi" w:eastAsia="Arial Unicode MS" w:hAnsiTheme="minorHAnsi"/>
        </w:rPr>
      </w:pPr>
      <w:r w:rsidRPr="00F26576">
        <w:rPr>
          <w:rFonts w:asciiTheme="minorHAnsi" w:eastAsia="Arial Unicode MS" w:hAnsiTheme="minorHAnsi"/>
        </w:rPr>
        <w:t>Reavey, P., Brown, S. D. (2009). The mediating role of objects in recollections of adult women survivors of chi</w:t>
      </w:r>
      <w:r w:rsidRPr="00F26576">
        <w:rPr>
          <w:rFonts w:asciiTheme="minorHAnsi" w:eastAsia="Arial Unicode MS" w:hAnsiTheme="minorHAnsi"/>
        </w:rPr>
        <w:t xml:space="preserve">ld sexual abuse, </w:t>
      </w:r>
      <w:r w:rsidRPr="00F26576">
        <w:rPr>
          <w:rFonts w:asciiTheme="minorHAnsi" w:eastAsia="Arial Unicode MS" w:hAnsiTheme="minorHAnsi"/>
        </w:rPr>
        <w:t>Culture &amp; Psychology, 15 (4),</w:t>
      </w:r>
      <w:r w:rsidRPr="00F26576">
        <w:rPr>
          <w:rFonts w:asciiTheme="minorHAnsi" w:eastAsia="Arial Unicode MS" w:hAnsiTheme="minorHAnsi"/>
        </w:rPr>
        <w:t xml:space="preserve"> 463 – 484.</w:t>
      </w:r>
    </w:p>
    <w:p w:rsidR="00000000" w:rsidRPr="00F26576" w:rsidRDefault="00D63E58" w:rsidP="00F26576">
      <w:pPr>
        <w:spacing w:line="360" w:lineRule="auto"/>
        <w:ind w:left="851" w:hanging="720"/>
        <w:jc w:val="both"/>
        <w:rPr>
          <w:rFonts w:asciiTheme="minorHAnsi" w:eastAsia="Arial Unicode MS" w:hAnsiTheme="minorHAnsi"/>
        </w:rPr>
      </w:pPr>
      <w:r w:rsidRPr="00F26576">
        <w:rPr>
          <w:rFonts w:asciiTheme="minorHAnsi" w:eastAsia="Arial Unicode MS" w:hAnsiTheme="minorHAnsi"/>
        </w:rPr>
        <w:t xml:space="preserve">Reavey, P. (2011). </w:t>
      </w:r>
      <w:r w:rsidRPr="00F26576">
        <w:rPr>
          <w:rFonts w:asciiTheme="minorHAnsi" w:eastAsia="Arial Unicode MS" w:hAnsiTheme="minorHAnsi"/>
        </w:rPr>
        <w:t>Visual methods in Psychology: Using and interpreting images.</w:t>
      </w:r>
      <w:r w:rsidRPr="00F26576">
        <w:rPr>
          <w:rFonts w:asciiTheme="minorHAnsi" w:eastAsia="Arial Unicode MS" w:hAnsiTheme="minorHAnsi"/>
        </w:rPr>
        <w:t xml:space="preserve"> London: Taylor &amp; Francis.</w:t>
      </w:r>
      <w:r w:rsidRPr="00F26576">
        <w:rPr>
          <w:rFonts w:asciiTheme="minorHAnsi" w:eastAsia="Arial Unicode MS" w:hAnsiTheme="minorHAnsi"/>
        </w:rPr>
        <w:tab/>
      </w:r>
    </w:p>
    <w:p w:rsidR="00000000" w:rsidRPr="00F26576" w:rsidRDefault="00D63E58" w:rsidP="00F26576">
      <w:pPr>
        <w:spacing w:line="360" w:lineRule="auto"/>
        <w:ind w:left="851" w:hanging="720"/>
        <w:jc w:val="both"/>
        <w:rPr>
          <w:rFonts w:asciiTheme="minorHAnsi" w:eastAsia="Arial Unicode MS" w:hAnsiTheme="minorHAnsi"/>
        </w:rPr>
      </w:pPr>
      <w:r w:rsidRPr="00F26576">
        <w:rPr>
          <w:rFonts w:asciiTheme="minorHAnsi" w:eastAsia="Arial Unicode MS" w:hAnsiTheme="minorHAnsi"/>
        </w:rPr>
        <w:t xml:space="preserve">Rose, G. (1999). ‘Performing space’. In D. B. Massey, J. Allen, P. Sarre (Eds.) </w:t>
      </w:r>
      <w:r w:rsidRPr="00F26576">
        <w:rPr>
          <w:rFonts w:asciiTheme="minorHAnsi" w:eastAsia="Arial Unicode MS" w:hAnsiTheme="minorHAnsi"/>
        </w:rPr>
        <w:t>Human geogr</w:t>
      </w:r>
      <w:r w:rsidRPr="00F26576">
        <w:rPr>
          <w:rFonts w:asciiTheme="minorHAnsi" w:eastAsia="Arial Unicode MS" w:hAnsiTheme="minorHAnsi"/>
        </w:rPr>
        <w:t>aphy today.</w:t>
      </w:r>
      <w:r w:rsidRPr="00F26576">
        <w:rPr>
          <w:rFonts w:asciiTheme="minorHAnsi" w:eastAsia="Arial Unicode MS" w:hAnsiTheme="minorHAnsi"/>
        </w:rPr>
        <w:t xml:space="preserve"> Cambridge: Polity Press.</w:t>
      </w:r>
    </w:p>
    <w:p w:rsidR="00000000" w:rsidRPr="00F26576" w:rsidRDefault="00D63E58" w:rsidP="00F26576">
      <w:pPr>
        <w:spacing w:line="360" w:lineRule="auto"/>
        <w:ind w:left="851" w:hanging="720"/>
        <w:jc w:val="both"/>
        <w:rPr>
          <w:rFonts w:asciiTheme="minorHAnsi" w:eastAsia="Arial Unicode MS" w:hAnsiTheme="minorHAnsi"/>
        </w:rPr>
      </w:pPr>
      <w:r w:rsidRPr="00F26576">
        <w:rPr>
          <w:rFonts w:asciiTheme="minorHAnsi" w:eastAsia="Arial Unicode MS" w:hAnsiTheme="minorHAnsi"/>
        </w:rPr>
        <w:t xml:space="preserve">Rose, G. (2001). </w:t>
      </w:r>
      <w:r w:rsidRPr="00F26576">
        <w:rPr>
          <w:rFonts w:asciiTheme="minorHAnsi" w:eastAsia="Arial Unicode MS" w:hAnsiTheme="minorHAnsi"/>
        </w:rPr>
        <w:t>Visual methodologies: An introduction to the interpretation of visual materials.</w:t>
      </w:r>
      <w:r w:rsidRPr="00F26576">
        <w:rPr>
          <w:rFonts w:asciiTheme="minorHAnsi" w:eastAsia="Arial Unicode MS" w:hAnsiTheme="minorHAnsi"/>
        </w:rPr>
        <w:t xml:space="preserve"> London: Sage</w:t>
      </w:r>
    </w:p>
    <w:p w:rsidR="00000000" w:rsidRPr="00F26576" w:rsidRDefault="00D63E58" w:rsidP="00F26576">
      <w:pPr>
        <w:spacing w:line="360" w:lineRule="auto"/>
        <w:ind w:left="851" w:hanging="720"/>
        <w:jc w:val="both"/>
        <w:rPr>
          <w:rFonts w:asciiTheme="minorHAnsi" w:eastAsia="Arial Unicode MS" w:hAnsiTheme="minorHAnsi"/>
        </w:rPr>
      </w:pPr>
      <w:r w:rsidRPr="00F26576">
        <w:rPr>
          <w:rFonts w:asciiTheme="minorHAnsi" w:eastAsia="Arial Unicode MS" w:hAnsiTheme="minorHAnsi"/>
        </w:rPr>
        <w:t xml:space="preserve">Rose, N. (1998a). Governing risky individuals: the role of psychiatry  in new regimes of control, </w:t>
      </w:r>
      <w:r w:rsidRPr="00F26576">
        <w:rPr>
          <w:rFonts w:asciiTheme="minorHAnsi" w:eastAsia="Arial Unicode MS" w:hAnsiTheme="minorHAnsi"/>
        </w:rPr>
        <w:t>Psychiatry</w:t>
      </w:r>
      <w:r w:rsidRPr="00F26576">
        <w:rPr>
          <w:rFonts w:asciiTheme="minorHAnsi" w:eastAsia="Arial Unicode MS" w:hAnsiTheme="minorHAnsi"/>
        </w:rPr>
        <w:t>, Psychology and Law, 5(2),</w:t>
      </w:r>
      <w:r w:rsidRPr="00F26576">
        <w:rPr>
          <w:rFonts w:asciiTheme="minorHAnsi" w:eastAsia="Arial Unicode MS" w:hAnsiTheme="minorHAnsi"/>
        </w:rPr>
        <w:t xml:space="preserve"> 177-195.</w:t>
      </w:r>
      <w:r w:rsidRPr="00F26576">
        <w:rPr>
          <w:rFonts w:asciiTheme="minorHAnsi" w:eastAsia="Arial Unicode MS" w:hAnsiTheme="minorHAnsi"/>
        </w:rPr>
        <w:tab/>
      </w:r>
    </w:p>
    <w:p w:rsidR="00000000" w:rsidRPr="00F26576" w:rsidRDefault="00D63E58" w:rsidP="00F26576">
      <w:pPr>
        <w:spacing w:line="360" w:lineRule="auto"/>
        <w:ind w:left="851" w:hanging="720"/>
        <w:jc w:val="both"/>
        <w:rPr>
          <w:rFonts w:asciiTheme="minorHAnsi" w:eastAsia="Arial Unicode MS" w:hAnsiTheme="minorHAnsi"/>
        </w:rPr>
      </w:pPr>
      <w:r w:rsidRPr="00F26576">
        <w:rPr>
          <w:rFonts w:asciiTheme="minorHAnsi" w:eastAsia="Arial Unicode MS" w:hAnsiTheme="minorHAnsi"/>
        </w:rPr>
        <w:t xml:space="preserve">Royal College of Psychiatrists. (2008). </w:t>
      </w:r>
      <w:r w:rsidRPr="00F26576">
        <w:rPr>
          <w:rFonts w:asciiTheme="minorHAnsi" w:eastAsia="Arial Unicode MS" w:hAnsiTheme="minorHAnsi"/>
        </w:rPr>
        <w:t xml:space="preserve">Rethinking risk to others in mental health services: Final report of a scoping group. </w:t>
      </w:r>
      <w:r w:rsidRPr="00F26576">
        <w:rPr>
          <w:rFonts w:asciiTheme="minorHAnsi" w:eastAsia="Arial Unicode MS" w:hAnsiTheme="minorHAnsi"/>
        </w:rPr>
        <w:t>London: Royal College of Psychiatrists</w:t>
      </w:r>
    </w:p>
    <w:p w:rsidR="00000000" w:rsidRPr="00F26576" w:rsidRDefault="00D63E58" w:rsidP="00F26576">
      <w:pPr>
        <w:spacing w:line="360" w:lineRule="auto"/>
        <w:ind w:left="851" w:hanging="720"/>
        <w:jc w:val="both"/>
        <w:rPr>
          <w:rFonts w:asciiTheme="minorHAnsi" w:eastAsia="Arial Unicode MS" w:hAnsiTheme="minorHAnsi"/>
        </w:rPr>
      </w:pPr>
      <w:r w:rsidRPr="00F26576">
        <w:rPr>
          <w:rFonts w:asciiTheme="minorHAnsi" w:eastAsia="Arial Unicode MS" w:hAnsiTheme="minorHAnsi"/>
        </w:rPr>
        <w:t xml:space="preserve">Sainsbury Centre for Mental Health. (1998). </w:t>
      </w:r>
      <w:r w:rsidRPr="00F26576">
        <w:rPr>
          <w:rFonts w:asciiTheme="minorHAnsi" w:eastAsia="Arial Unicode MS" w:hAnsiTheme="minorHAnsi"/>
        </w:rPr>
        <w:t>Acute pro</w:t>
      </w:r>
      <w:r w:rsidRPr="00F26576">
        <w:rPr>
          <w:rFonts w:asciiTheme="minorHAnsi" w:eastAsia="Arial Unicode MS" w:hAnsiTheme="minorHAnsi"/>
        </w:rPr>
        <w:t>blems: A survey of the quality of care in acute psychiatric wards. </w:t>
      </w:r>
      <w:r w:rsidRPr="00F26576">
        <w:rPr>
          <w:rFonts w:asciiTheme="minorHAnsi" w:eastAsia="Arial Unicode MS" w:hAnsiTheme="minorHAnsi"/>
        </w:rPr>
        <w:t>London: Sainsbury Centre for Mental Health.</w:t>
      </w:r>
      <w:r w:rsidRPr="00F26576">
        <w:rPr>
          <w:rFonts w:asciiTheme="minorHAnsi" w:eastAsia="Arial Unicode MS" w:hAnsiTheme="minorHAnsi"/>
        </w:rPr>
        <w:tab/>
      </w:r>
    </w:p>
    <w:p w:rsidR="00000000" w:rsidRPr="00F26576" w:rsidRDefault="00D63E58" w:rsidP="00F26576">
      <w:pPr>
        <w:spacing w:line="360" w:lineRule="auto"/>
        <w:ind w:left="851" w:hanging="720"/>
        <w:jc w:val="both"/>
        <w:rPr>
          <w:rFonts w:asciiTheme="minorHAnsi" w:eastAsia="Arial Unicode MS" w:hAnsiTheme="minorHAnsi"/>
        </w:rPr>
      </w:pPr>
      <w:r w:rsidRPr="00F26576">
        <w:rPr>
          <w:rFonts w:asciiTheme="minorHAnsi" w:eastAsia="Arial Unicode MS" w:hAnsiTheme="minorHAnsi"/>
        </w:rPr>
        <w:t xml:space="preserve">Sainsbury Centre for Mental Health. (2005). </w:t>
      </w:r>
      <w:r w:rsidRPr="00F26576">
        <w:rPr>
          <w:rFonts w:asciiTheme="minorHAnsi" w:eastAsia="Arial Unicode MS" w:hAnsiTheme="minorHAnsi"/>
        </w:rPr>
        <w:t>Beyond the water towers: The unfinished revolution in mental health services 1985-2005.</w:t>
      </w:r>
      <w:r w:rsidRPr="00F26576">
        <w:rPr>
          <w:rFonts w:asciiTheme="minorHAnsi" w:eastAsia="Arial Unicode MS" w:hAnsiTheme="minorHAnsi"/>
        </w:rPr>
        <w:t xml:space="preserve"> London: The</w:t>
      </w:r>
      <w:r w:rsidRPr="00F26576">
        <w:rPr>
          <w:rFonts w:asciiTheme="minorHAnsi" w:eastAsia="Arial Unicode MS" w:hAnsiTheme="minorHAnsi"/>
        </w:rPr>
        <w:t xml:space="preserve"> Sainsbury Centre for Mental Health.</w:t>
      </w:r>
      <w:r w:rsidRPr="00F26576">
        <w:rPr>
          <w:rFonts w:asciiTheme="minorHAnsi" w:eastAsia="Arial Unicode MS" w:hAnsiTheme="minorHAnsi"/>
        </w:rPr>
        <w:tab/>
      </w:r>
    </w:p>
    <w:p w:rsidR="00000000" w:rsidRPr="00F26576" w:rsidRDefault="00D63E58" w:rsidP="00F26576">
      <w:pPr>
        <w:spacing w:line="360" w:lineRule="auto"/>
        <w:ind w:left="851" w:hanging="720"/>
        <w:jc w:val="both"/>
        <w:rPr>
          <w:rFonts w:asciiTheme="minorHAnsi" w:eastAsia="Arial Unicode MS" w:hAnsiTheme="minorHAnsi"/>
        </w:rPr>
      </w:pPr>
      <w:r w:rsidRPr="00F26576">
        <w:rPr>
          <w:rFonts w:asciiTheme="minorHAnsi" w:eastAsia="Arial Unicode MS" w:hAnsiTheme="minorHAnsi"/>
        </w:rPr>
        <w:t xml:space="preserve">Saldanha, A. (2008). Heterotopia and structuralism, </w:t>
      </w:r>
      <w:r w:rsidRPr="00F26576">
        <w:rPr>
          <w:rFonts w:asciiTheme="minorHAnsi" w:eastAsia="Arial Unicode MS" w:hAnsiTheme="minorHAnsi"/>
        </w:rPr>
        <w:t>Environment and Planning A, 40,</w:t>
      </w:r>
      <w:r w:rsidRPr="00F26576">
        <w:rPr>
          <w:rFonts w:asciiTheme="minorHAnsi" w:eastAsia="Arial Unicode MS" w:hAnsiTheme="minorHAnsi"/>
        </w:rPr>
        <w:t xml:space="preserve"> 2080-2096.</w:t>
      </w:r>
      <w:r w:rsidRPr="00F26576">
        <w:rPr>
          <w:rFonts w:asciiTheme="minorHAnsi" w:eastAsia="Arial Unicode MS" w:hAnsiTheme="minorHAnsi"/>
        </w:rPr>
        <w:tab/>
      </w:r>
    </w:p>
    <w:p w:rsidR="00000000" w:rsidRPr="00F26576" w:rsidRDefault="00D63E58" w:rsidP="00F26576">
      <w:pPr>
        <w:spacing w:line="360" w:lineRule="auto"/>
        <w:ind w:left="851" w:hanging="720"/>
        <w:jc w:val="both"/>
        <w:rPr>
          <w:rFonts w:asciiTheme="minorHAnsi" w:eastAsia="Arial Unicode MS" w:hAnsiTheme="minorHAnsi"/>
        </w:rPr>
      </w:pPr>
      <w:r w:rsidRPr="00F26576">
        <w:rPr>
          <w:rFonts w:asciiTheme="minorHAnsi" w:eastAsia="Arial Unicode MS" w:hAnsiTheme="minorHAnsi"/>
        </w:rPr>
        <w:lastRenderedPageBreak/>
        <w:t xml:space="preserve">Scheff, T. (1974). The labelling theory of mental illness, </w:t>
      </w:r>
      <w:r w:rsidRPr="00F26576">
        <w:rPr>
          <w:rFonts w:asciiTheme="minorHAnsi" w:eastAsia="Arial Unicode MS" w:hAnsiTheme="minorHAnsi"/>
        </w:rPr>
        <w:t>American Sociological Review, 39 (3),</w:t>
      </w:r>
      <w:r w:rsidRPr="00F26576">
        <w:rPr>
          <w:rFonts w:asciiTheme="minorHAnsi" w:eastAsia="Arial Unicode MS" w:hAnsiTheme="minorHAnsi"/>
        </w:rPr>
        <w:t xml:space="preserve"> 444-452.</w:t>
      </w:r>
    </w:p>
    <w:p w:rsidR="00000000" w:rsidRPr="00F26576" w:rsidRDefault="00D63E58" w:rsidP="00F26576">
      <w:pPr>
        <w:spacing w:line="360" w:lineRule="auto"/>
        <w:ind w:left="851" w:hanging="720"/>
        <w:jc w:val="both"/>
        <w:rPr>
          <w:rFonts w:asciiTheme="minorHAnsi" w:eastAsia="Arial Unicode MS" w:hAnsiTheme="minorHAnsi"/>
        </w:rPr>
      </w:pPr>
      <w:r w:rsidRPr="00F26576">
        <w:rPr>
          <w:rFonts w:asciiTheme="minorHAnsi" w:eastAsia="Arial Unicode MS" w:hAnsiTheme="minorHAnsi"/>
        </w:rPr>
        <w:t>Scheff, T. (1999</w:t>
      </w:r>
      <w:r w:rsidRPr="00F26576">
        <w:rPr>
          <w:rFonts w:asciiTheme="minorHAnsi" w:eastAsia="Arial Unicode MS" w:hAnsiTheme="minorHAnsi"/>
        </w:rPr>
        <w:t xml:space="preserve">, 3rd ed). </w:t>
      </w:r>
      <w:r w:rsidRPr="00F26576">
        <w:rPr>
          <w:rFonts w:asciiTheme="minorHAnsi" w:eastAsia="Arial Unicode MS" w:hAnsiTheme="minorHAnsi"/>
        </w:rPr>
        <w:t>Being mentally ill: A sociological theory</w:t>
      </w:r>
      <w:r w:rsidRPr="00F26576">
        <w:rPr>
          <w:rFonts w:asciiTheme="minorHAnsi" w:eastAsia="Arial Unicode MS" w:hAnsiTheme="minorHAnsi"/>
        </w:rPr>
        <w:t>. New Jersey: Rutgers.</w:t>
      </w:r>
      <w:r w:rsidRPr="00F26576">
        <w:rPr>
          <w:rFonts w:asciiTheme="minorHAnsi" w:eastAsia="Arial Unicode MS" w:hAnsiTheme="minorHAnsi"/>
        </w:rPr>
        <w:tab/>
      </w:r>
    </w:p>
    <w:p w:rsidR="00000000" w:rsidRPr="00F26576" w:rsidRDefault="00D63E58" w:rsidP="00F26576">
      <w:pPr>
        <w:spacing w:line="360" w:lineRule="auto"/>
        <w:ind w:left="851" w:hanging="720"/>
        <w:jc w:val="both"/>
        <w:rPr>
          <w:rFonts w:asciiTheme="minorHAnsi" w:eastAsia="Arial Unicode MS" w:hAnsiTheme="minorHAnsi"/>
        </w:rPr>
      </w:pPr>
      <w:r w:rsidRPr="00F26576">
        <w:rPr>
          <w:rFonts w:asciiTheme="minorHAnsi" w:eastAsia="Arial Unicode MS" w:hAnsiTheme="minorHAnsi"/>
        </w:rPr>
        <w:t xml:space="preserve">Serres, M. (1995). </w:t>
      </w:r>
      <w:r w:rsidRPr="00F26576">
        <w:rPr>
          <w:rFonts w:asciiTheme="minorHAnsi" w:eastAsia="Arial Unicode MS" w:hAnsiTheme="minorHAnsi"/>
        </w:rPr>
        <w:t>Genesis.</w:t>
      </w:r>
      <w:r w:rsidRPr="00F26576">
        <w:rPr>
          <w:rFonts w:asciiTheme="minorHAnsi" w:eastAsia="Arial Unicode MS" w:hAnsiTheme="minorHAnsi"/>
        </w:rPr>
        <w:t xml:space="preserve"> Ann Arbour, MI: Michigan University Press.</w:t>
      </w:r>
    </w:p>
    <w:p w:rsidR="00000000" w:rsidRPr="00F26576" w:rsidRDefault="00D63E58" w:rsidP="00F26576">
      <w:pPr>
        <w:spacing w:line="360" w:lineRule="auto"/>
        <w:ind w:left="851" w:hanging="720"/>
        <w:jc w:val="both"/>
        <w:rPr>
          <w:rFonts w:asciiTheme="minorHAnsi" w:eastAsia="Arial Unicode MS" w:hAnsiTheme="minorHAnsi"/>
        </w:rPr>
      </w:pPr>
      <w:r w:rsidRPr="00F26576">
        <w:rPr>
          <w:rFonts w:asciiTheme="minorHAnsi" w:eastAsia="Arial Unicode MS" w:hAnsiTheme="minorHAnsi"/>
        </w:rPr>
        <w:t xml:space="preserve">Sibley, D. (1995). </w:t>
      </w:r>
      <w:r w:rsidRPr="00F26576">
        <w:rPr>
          <w:rFonts w:asciiTheme="minorHAnsi" w:eastAsia="Arial Unicode MS" w:hAnsiTheme="minorHAnsi"/>
        </w:rPr>
        <w:t>Geographies of exclusion: Society and difference in the West</w:t>
      </w:r>
      <w:r w:rsidRPr="00F26576">
        <w:rPr>
          <w:rFonts w:asciiTheme="minorHAnsi" w:eastAsia="Arial Unicode MS" w:hAnsiTheme="minorHAnsi"/>
        </w:rPr>
        <w:t>. London: Routledge.</w:t>
      </w:r>
      <w:r w:rsidRPr="00F26576">
        <w:rPr>
          <w:rFonts w:asciiTheme="minorHAnsi" w:eastAsia="Arial Unicode MS" w:hAnsiTheme="minorHAnsi"/>
        </w:rPr>
        <w:tab/>
      </w:r>
    </w:p>
    <w:p w:rsidR="00000000" w:rsidRPr="00F26576" w:rsidRDefault="00D63E58" w:rsidP="00F26576">
      <w:pPr>
        <w:spacing w:line="360" w:lineRule="auto"/>
        <w:ind w:left="851" w:hanging="720"/>
        <w:jc w:val="both"/>
        <w:rPr>
          <w:rFonts w:asciiTheme="minorHAnsi" w:eastAsia="Arial Unicode MS" w:hAnsiTheme="minorHAnsi"/>
        </w:rPr>
      </w:pPr>
      <w:r w:rsidRPr="00F26576">
        <w:rPr>
          <w:rFonts w:asciiTheme="minorHAnsi" w:eastAsia="Arial Unicode MS" w:hAnsiTheme="minorHAnsi"/>
        </w:rPr>
        <w:t xml:space="preserve">Silver, </w:t>
      </w:r>
      <w:r w:rsidRPr="00F26576">
        <w:rPr>
          <w:rFonts w:asciiTheme="minorHAnsi" w:eastAsia="Arial Unicode MS" w:hAnsiTheme="minorHAnsi"/>
        </w:rPr>
        <w:t xml:space="preserve">J., Reavey, P. (2010). “He’s a good looking chap ain’t he?” Narrative and visualisations of the self in body dysmorphic disorder, </w:t>
      </w:r>
      <w:r w:rsidRPr="00F26576">
        <w:rPr>
          <w:rFonts w:asciiTheme="minorHAnsi" w:eastAsia="Arial Unicode MS" w:hAnsiTheme="minorHAnsi"/>
        </w:rPr>
        <w:t>Social Science and Medicine, 70 (10),</w:t>
      </w:r>
      <w:r w:rsidRPr="00F26576">
        <w:rPr>
          <w:rFonts w:asciiTheme="minorHAnsi" w:eastAsia="Arial Unicode MS" w:hAnsiTheme="minorHAnsi"/>
        </w:rPr>
        <w:t xml:space="preserve"> 1641 – 1647. </w:t>
      </w:r>
    </w:p>
    <w:p w:rsidR="00000000" w:rsidRPr="00F26576" w:rsidRDefault="00D63E58" w:rsidP="00F26576">
      <w:pPr>
        <w:spacing w:line="360" w:lineRule="auto"/>
        <w:ind w:left="851" w:hanging="720"/>
        <w:jc w:val="both"/>
        <w:rPr>
          <w:rFonts w:asciiTheme="minorHAnsi" w:eastAsia="Arial Unicode MS" w:hAnsiTheme="minorHAnsi"/>
        </w:rPr>
      </w:pPr>
      <w:r w:rsidRPr="00F26576">
        <w:rPr>
          <w:rFonts w:asciiTheme="minorHAnsi" w:eastAsia="Arial Unicode MS" w:hAnsiTheme="minorHAnsi"/>
        </w:rPr>
        <w:t xml:space="preserve">Singleton, N., Meltzer, H., Gatward, R. (1998). </w:t>
      </w:r>
      <w:r w:rsidRPr="00F26576">
        <w:rPr>
          <w:rFonts w:asciiTheme="minorHAnsi" w:eastAsia="Arial Unicode MS" w:hAnsiTheme="minorHAnsi"/>
        </w:rPr>
        <w:t>Psychiatric morbidity amon</w:t>
      </w:r>
      <w:r w:rsidRPr="00F26576">
        <w:rPr>
          <w:rFonts w:asciiTheme="minorHAnsi" w:eastAsia="Arial Unicode MS" w:hAnsiTheme="minorHAnsi"/>
        </w:rPr>
        <w:t>g prisoners in England and Wales.</w:t>
      </w:r>
      <w:r w:rsidRPr="00F26576">
        <w:rPr>
          <w:rFonts w:asciiTheme="minorHAnsi" w:eastAsia="Arial Unicode MS" w:hAnsiTheme="minorHAnsi"/>
        </w:rPr>
        <w:t xml:space="preserve"> London: Stationery Office</w:t>
      </w:r>
    </w:p>
    <w:p w:rsidR="00000000" w:rsidRPr="00F26576" w:rsidRDefault="00D63E58" w:rsidP="00F26576">
      <w:pPr>
        <w:spacing w:line="360" w:lineRule="auto"/>
        <w:ind w:left="851" w:hanging="720"/>
        <w:jc w:val="both"/>
        <w:rPr>
          <w:rFonts w:asciiTheme="minorHAnsi" w:eastAsia="Arial Unicode MS" w:hAnsiTheme="minorHAnsi"/>
        </w:rPr>
      </w:pPr>
      <w:r w:rsidRPr="00F26576">
        <w:rPr>
          <w:rFonts w:asciiTheme="minorHAnsi" w:eastAsia="Arial Unicode MS" w:hAnsiTheme="minorHAnsi"/>
        </w:rPr>
        <w:t xml:space="preserve">Spandler, H. (2007). From social exclusion to inclusion? A critique of the inclusion imperative in mental health, </w:t>
      </w:r>
      <w:r w:rsidRPr="00F26576">
        <w:rPr>
          <w:rFonts w:asciiTheme="minorHAnsi" w:eastAsia="Arial Unicode MS" w:hAnsiTheme="minorHAnsi"/>
        </w:rPr>
        <w:t>Medical Sociology Online, 2(2),</w:t>
      </w:r>
      <w:r w:rsidRPr="00F26576">
        <w:rPr>
          <w:rFonts w:asciiTheme="minorHAnsi" w:eastAsia="Arial Unicode MS" w:hAnsiTheme="minorHAnsi"/>
        </w:rPr>
        <w:t xml:space="preserve"> 3-16.</w:t>
      </w:r>
      <w:r w:rsidRPr="00F26576">
        <w:rPr>
          <w:rFonts w:asciiTheme="minorHAnsi" w:eastAsia="Arial Unicode MS" w:hAnsiTheme="minorHAnsi"/>
        </w:rPr>
        <w:tab/>
      </w:r>
    </w:p>
    <w:p w:rsidR="00000000" w:rsidRPr="00F26576" w:rsidRDefault="00D63E58" w:rsidP="00F26576">
      <w:pPr>
        <w:spacing w:line="360" w:lineRule="auto"/>
        <w:ind w:left="851" w:hanging="720"/>
        <w:jc w:val="both"/>
        <w:rPr>
          <w:rFonts w:asciiTheme="minorHAnsi" w:eastAsia="Arial Unicode MS" w:hAnsiTheme="minorHAnsi"/>
        </w:rPr>
      </w:pPr>
      <w:r w:rsidRPr="00F26576">
        <w:rPr>
          <w:rFonts w:asciiTheme="minorHAnsi" w:eastAsia="Arial Unicode MS" w:hAnsiTheme="minorHAnsi"/>
        </w:rPr>
        <w:t>Stenner, P. (2008). A. N. Whitehead and sub</w:t>
      </w:r>
      <w:r w:rsidRPr="00F26576">
        <w:rPr>
          <w:rFonts w:asciiTheme="minorHAnsi" w:eastAsia="Arial Unicode MS" w:hAnsiTheme="minorHAnsi"/>
        </w:rPr>
        <w:t xml:space="preserve">jectivity, </w:t>
      </w:r>
      <w:r w:rsidRPr="00F26576">
        <w:rPr>
          <w:rFonts w:asciiTheme="minorHAnsi" w:eastAsia="Arial Unicode MS" w:hAnsiTheme="minorHAnsi"/>
        </w:rPr>
        <w:t>Subjectivity, 22,</w:t>
      </w:r>
      <w:r w:rsidRPr="00F26576">
        <w:rPr>
          <w:rFonts w:asciiTheme="minorHAnsi" w:eastAsia="Arial Unicode MS" w:hAnsiTheme="minorHAnsi"/>
        </w:rPr>
        <w:t xml:space="preserve"> 90 – 109. </w:t>
      </w:r>
    </w:p>
    <w:p w:rsidR="00000000" w:rsidRPr="00F26576" w:rsidRDefault="00D63E58" w:rsidP="00F26576">
      <w:pPr>
        <w:spacing w:line="360" w:lineRule="auto"/>
        <w:ind w:left="851" w:hanging="720"/>
        <w:jc w:val="both"/>
        <w:rPr>
          <w:rFonts w:asciiTheme="minorHAnsi" w:eastAsia="Arial Unicode MS" w:hAnsiTheme="minorHAnsi"/>
        </w:rPr>
      </w:pPr>
      <w:r w:rsidRPr="00F26576">
        <w:rPr>
          <w:rFonts w:asciiTheme="minorHAnsi" w:eastAsia="Arial Unicode MS" w:hAnsiTheme="minorHAnsi"/>
        </w:rPr>
        <w:t xml:space="preserve">Stewart, Alexander, Bowers. ()  Constant special observation and self-harm on acute psychiatric wards: a longitudinal analysis. </w:t>
      </w:r>
      <w:r w:rsidRPr="00F26576">
        <w:rPr>
          <w:rFonts w:asciiTheme="minorHAnsi" w:eastAsia="Arial Unicode MS" w:hAnsiTheme="minorHAnsi"/>
        </w:rPr>
        <w:t>General Hospital Psychiatry, 31(6),</w:t>
      </w:r>
      <w:r w:rsidRPr="00F26576">
        <w:rPr>
          <w:rFonts w:asciiTheme="minorHAnsi" w:eastAsia="Arial Unicode MS" w:hAnsiTheme="minorHAnsi"/>
        </w:rPr>
        <w:t xml:space="preserve"> 523-30. </w:t>
      </w:r>
    </w:p>
    <w:p w:rsidR="00000000" w:rsidRPr="00F26576" w:rsidRDefault="00D63E58" w:rsidP="00F26576">
      <w:pPr>
        <w:spacing w:line="360" w:lineRule="auto"/>
        <w:ind w:left="851" w:hanging="720"/>
        <w:jc w:val="both"/>
        <w:rPr>
          <w:rFonts w:asciiTheme="minorHAnsi" w:eastAsia="Arial Unicode MS" w:hAnsiTheme="minorHAnsi"/>
        </w:rPr>
      </w:pPr>
      <w:r w:rsidRPr="00F26576">
        <w:rPr>
          <w:rFonts w:asciiTheme="minorHAnsi" w:eastAsia="Arial Unicode MS" w:hAnsiTheme="minorHAnsi"/>
        </w:rPr>
        <w:t>Street, A., Coleman, S. (2012). Introductio</w:t>
      </w:r>
      <w:r w:rsidRPr="00F26576">
        <w:rPr>
          <w:rFonts w:asciiTheme="minorHAnsi" w:eastAsia="Arial Unicode MS" w:hAnsiTheme="minorHAnsi"/>
        </w:rPr>
        <w:t xml:space="preserve">n: real and imagined spaces, </w:t>
      </w:r>
      <w:r w:rsidRPr="00F26576">
        <w:rPr>
          <w:rFonts w:asciiTheme="minorHAnsi" w:eastAsia="Arial Unicode MS" w:hAnsiTheme="minorHAnsi"/>
        </w:rPr>
        <w:t xml:space="preserve">Space and Culture, 15 (1), </w:t>
      </w:r>
      <w:r w:rsidRPr="00F26576">
        <w:rPr>
          <w:rFonts w:asciiTheme="minorHAnsi" w:eastAsia="Arial Unicode MS" w:hAnsiTheme="minorHAnsi"/>
        </w:rPr>
        <w:t>4 - 17</w:t>
      </w:r>
    </w:p>
    <w:p w:rsidR="00000000" w:rsidRPr="00F26576" w:rsidRDefault="00D63E58" w:rsidP="00F26576">
      <w:pPr>
        <w:spacing w:line="360" w:lineRule="auto"/>
        <w:ind w:left="851" w:hanging="720"/>
        <w:jc w:val="both"/>
        <w:rPr>
          <w:rFonts w:asciiTheme="minorHAnsi" w:eastAsia="Arial Unicode MS" w:hAnsiTheme="minorHAnsi"/>
        </w:rPr>
      </w:pPr>
      <w:r w:rsidRPr="00F26576">
        <w:rPr>
          <w:rFonts w:asciiTheme="minorHAnsi" w:eastAsia="Arial Unicode MS" w:hAnsiTheme="minorHAnsi"/>
        </w:rPr>
        <w:t xml:space="preserve">Soja, E. W. (1996). </w:t>
      </w:r>
      <w:r w:rsidRPr="00F26576">
        <w:rPr>
          <w:rFonts w:asciiTheme="minorHAnsi" w:eastAsia="Arial Unicode MS" w:hAnsiTheme="minorHAnsi"/>
        </w:rPr>
        <w:t>Thirdspace: Journeys to Los Angeles and other real-and-imagined spaces.</w:t>
      </w:r>
      <w:r w:rsidRPr="00F26576">
        <w:rPr>
          <w:rFonts w:asciiTheme="minorHAnsi" w:eastAsia="Arial Unicode MS" w:hAnsiTheme="minorHAnsi"/>
        </w:rPr>
        <w:t xml:space="preserve"> Oxford: Blackwell.</w:t>
      </w:r>
      <w:r w:rsidRPr="00F26576">
        <w:rPr>
          <w:rFonts w:asciiTheme="minorHAnsi" w:eastAsia="Arial Unicode MS" w:hAnsiTheme="minorHAnsi"/>
        </w:rPr>
        <w:tab/>
      </w:r>
    </w:p>
    <w:p w:rsidR="00000000" w:rsidRPr="00F26576" w:rsidRDefault="00D63E58" w:rsidP="00F26576">
      <w:pPr>
        <w:spacing w:line="360" w:lineRule="auto"/>
        <w:ind w:left="851" w:hanging="720"/>
        <w:jc w:val="both"/>
        <w:rPr>
          <w:rFonts w:asciiTheme="minorHAnsi" w:eastAsia="Arial Unicode MS" w:hAnsiTheme="minorHAnsi"/>
        </w:rPr>
      </w:pPr>
      <w:r w:rsidRPr="00F26576">
        <w:rPr>
          <w:rFonts w:asciiTheme="minorHAnsi" w:eastAsia="Arial Unicode MS" w:hAnsiTheme="minorHAnsi"/>
        </w:rPr>
        <w:t>Symonds, A. (1998). ‘Social construction and the concept of ‘community’’. In A. S</w:t>
      </w:r>
      <w:r w:rsidRPr="00F26576">
        <w:rPr>
          <w:rFonts w:asciiTheme="minorHAnsi" w:eastAsia="Arial Unicode MS" w:hAnsiTheme="minorHAnsi"/>
        </w:rPr>
        <w:t xml:space="preserve">ymonds, A. Kelly (Eds.), </w:t>
      </w:r>
      <w:r w:rsidRPr="00F26576">
        <w:rPr>
          <w:rFonts w:asciiTheme="minorHAnsi" w:eastAsia="Arial Unicode MS" w:hAnsiTheme="minorHAnsi"/>
        </w:rPr>
        <w:t>The social construction of community care</w:t>
      </w:r>
      <w:r w:rsidRPr="00F26576">
        <w:rPr>
          <w:rFonts w:asciiTheme="minorHAnsi" w:eastAsia="Arial Unicode MS" w:hAnsiTheme="minorHAnsi"/>
        </w:rPr>
        <w:t xml:space="preserve">. London: MacMillan. </w:t>
      </w:r>
      <w:r w:rsidRPr="00F26576">
        <w:rPr>
          <w:rFonts w:asciiTheme="minorHAnsi" w:eastAsia="Arial Unicode MS" w:hAnsiTheme="minorHAnsi"/>
        </w:rPr>
        <w:tab/>
      </w:r>
    </w:p>
    <w:p w:rsidR="00000000" w:rsidRPr="00F26576" w:rsidRDefault="00D63E58" w:rsidP="00F26576">
      <w:pPr>
        <w:spacing w:line="360" w:lineRule="auto"/>
        <w:ind w:left="851" w:hanging="720"/>
        <w:jc w:val="both"/>
        <w:rPr>
          <w:rFonts w:asciiTheme="minorHAnsi" w:eastAsia="Arial Unicode MS" w:hAnsiTheme="minorHAnsi"/>
        </w:rPr>
      </w:pPr>
      <w:r w:rsidRPr="00F26576">
        <w:rPr>
          <w:rFonts w:asciiTheme="minorHAnsi" w:eastAsia="Arial Unicode MS" w:hAnsiTheme="minorHAnsi"/>
        </w:rPr>
        <w:t xml:space="preserve">Tucker, I. (2006). </w:t>
      </w:r>
      <w:r w:rsidRPr="00F26576">
        <w:rPr>
          <w:rFonts w:asciiTheme="minorHAnsi" w:eastAsia="Arial Unicode MS" w:hAnsiTheme="minorHAnsi"/>
        </w:rPr>
        <w:t>Deterritorialising mental health: Unfolding service user experience.</w:t>
      </w:r>
      <w:r w:rsidRPr="00F26576">
        <w:rPr>
          <w:rFonts w:asciiTheme="minorHAnsi" w:eastAsia="Arial Unicode MS" w:hAnsiTheme="minorHAnsi"/>
        </w:rPr>
        <w:t xml:space="preserve"> Unpublished PhD thesis awarded at Loughborough University.</w:t>
      </w:r>
      <w:r w:rsidRPr="00F26576">
        <w:rPr>
          <w:rFonts w:asciiTheme="minorHAnsi" w:eastAsia="Arial Unicode MS" w:hAnsiTheme="minorHAnsi"/>
        </w:rPr>
        <w:tab/>
      </w:r>
    </w:p>
    <w:p w:rsidR="00000000" w:rsidRPr="00F26576" w:rsidRDefault="00D63E58" w:rsidP="00F26576">
      <w:pPr>
        <w:spacing w:line="360" w:lineRule="auto"/>
        <w:ind w:left="851" w:hanging="720"/>
        <w:jc w:val="both"/>
        <w:rPr>
          <w:rFonts w:asciiTheme="minorHAnsi" w:eastAsia="Arial Unicode MS" w:hAnsiTheme="minorHAnsi"/>
        </w:rPr>
      </w:pPr>
      <w:r w:rsidRPr="00F26576">
        <w:rPr>
          <w:rFonts w:asciiTheme="minorHAnsi" w:eastAsia="Arial Unicode MS" w:hAnsiTheme="minorHAnsi"/>
        </w:rPr>
        <w:t>Tucker, I. (2010a).</w:t>
      </w:r>
      <w:r w:rsidRPr="00F26576">
        <w:rPr>
          <w:rFonts w:asciiTheme="minorHAnsi" w:eastAsia="Arial Unicode MS" w:hAnsiTheme="minorHAnsi"/>
        </w:rPr>
        <w:t xml:space="preserve"> Mental health service user territories: enacting “safe spaces” in the community, </w:t>
      </w:r>
      <w:r w:rsidRPr="00F26576">
        <w:rPr>
          <w:rFonts w:asciiTheme="minorHAnsi" w:eastAsia="Arial Unicode MS" w:hAnsiTheme="minorHAnsi"/>
        </w:rPr>
        <w:t>Health, 14(4),</w:t>
      </w:r>
      <w:r w:rsidRPr="00F26576">
        <w:rPr>
          <w:rFonts w:asciiTheme="minorHAnsi" w:eastAsia="Arial Unicode MS" w:hAnsiTheme="minorHAnsi"/>
        </w:rPr>
        <w:t xml:space="preserve"> 434-48. </w:t>
      </w:r>
      <w:r w:rsidRPr="00F26576">
        <w:rPr>
          <w:rFonts w:asciiTheme="minorHAnsi" w:eastAsia="Arial Unicode MS" w:hAnsiTheme="minorHAnsi"/>
        </w:rPr>
        <w:tab/>
      </w:r>
    </w:p>
    <w:p w:rsidR="00000000" w:rsidRPr="00F26576" w:rsidRDefault="00D63E58" w:rsidP="00F26576">
      <w:pPr>
        <w:spacing w:line="360" w:lineRule="auto"/>
        <w:ind w:left="851" w:hanging="720"/>
        <w:jc w:val="both"/>
        <w:rPr>
          <w:rFonts w:asciiTheme="minorHAnsi" w:eastAsia="Arial Unicode MS" w:hAnsiTheme="minorHAnsi"/>
        </w:rPr>
      </w:pPr>
      <w:r w:rsidRPr="00F26576">
        <w:rPr>
          <w:rFonts w:asciiTheme="minorHAnsi" w:eastAsia="Arial Unicode MS" w:hAnsiTheme="minorHAnsi"/>
        </w:rPr>
        <w:t xml:space="preserve">Tucker, I. (2010b). Everyday spaces of mental distress: the spatial habituation of home, </w:t>
      </w:r>
      <w:r w:rsidRPr="00F26576">
        <w:rPr>
          <w:rFonts w:asciiTheme="minorHAnsi" w:eastAsia="Arial Unicode MS" w:hAnsiTheme="minorHAnsi"/>
        </w:rPr>
        <w:t>Environment and Planning D: Society and Space, 28(3),</w:t>
      </w:r>
      <w:r w:rsidRPr="00F26576">
        <w:rPr>
          <w:rFonts w:asciiTheme="minorHAnsi" w:eastAsia="Arial Unicode MS" w:hAnsiTheme="minorHAnsi"/>
        </w:rPr>
        <w:t xml:space="preserve"> 526-53</w:t>
      </w:r>
      <w:r w:rsidRPr="00F26576">
        <w:rPr>
          <w:rFonts w:asciiTheme="minorHAnsi" w:eastAsia="Arial Unicode MS" w:hAnsiTheme="minorHAnsi"/>
        </w:rPr>
        <w:t xml:space="preserve">8. </w:t>
      </w:r>
      <w:r w:rsidRPr="00F26576">
        <w:rPr>
          <w:rFonts w:asciiTheme="minorHAnsi" w:eastAsia="Arial Unicode MS" w:hAnsiTheme="minorHAnsi"/>
        </w:rPr>
        <w:tab/>
      </w:r>
    </w:p>
    <w:p w:rsidR="00000000" w:rsidRPr="00F26576" w:rsidRDefault="00D63E58" w:rsidP="00F26576">
      <w:pPr>
        <w:spacing w:line="360" w:lineRule="auto"/>
        <w:ind w:left="851" w:hanging="720"/>
        <w:jc w:val="both"/>
        <w:rPr>
          <w:rFonts w:asciiTheme="minorHAnsi" w:eastAsia="Arial Unicode MS" w:hAnsiTheme="minorHAnsi"/>
        </w:rPr>
      </w:pPr>
      <w:r w:rsidRPr="00F26576">
        <w:rPr>
          <w:rFonts w:asciiTheme="minorHAnsi" w:eastAsia="Arial Unicode MS" w:hAnsiTheme="minorHAnsi"/>
        </w:rPr>
        <w:t xml:space="preserve">Tuschling, A., Engemann, C. (2006). From education to lifelong learning: the emerging regime of learning in the European Union, </w:t>
      </w:r>
      <w:r w:rsidRPr="00F26576">
        <w:rPr>
          <w:rFonts w:asciiTheme="minorHAnsi" w:eastAsia="Arial Unicode MS" w:hAnsiTheme="minorHAnsi"/>
        </w:rPr>
        <w:t>Educational Philosophy and Theory, 38 (4),</w:t>
      </w:r>
      <w:r w:rsidRPr="00F26576">
        <w:rPr>
          <w:rFonts w:asciiTheme="minorHAnsi" w:eastAsia="Arial Unicode MS" w:hAnsiTheme="minorHAnsi"/>
        </w:rPr>
        <w:t xml:space="preserve">  451–70.</w:t>
      </w:r>
    </w:p>
    <w:p w:rsidR="00000000" w:rsidRPr="00F26576" w:rsidRDefault="00D63E58" w:rsidP="00F26576">
      <w:pPr>
        <w:spacing w:line="360" w:lineRule="auto"/>
        <w:ind w:left="851" w:hanging="720"/>
        <w:jc w:val="both"/>
        <w:rPr>
          <w:rFonts w:asciiTheme="minorHAnsi" w:eastAsia="Arial Unicode MS" w:hAnsiTheme="minorHAnsi"/>
        </w:rPr>
      </w:pPr>
      <w:r w:rsidRPr="00F26576">
        <w:rPr>
          <w:rFonts w:asciiTheme="minorHAnsi" w:eastAsia="Arial Unicode MS" w:hAnsiTheme="minorHAnsi"/>
        </w:rPr>
        <w:lastRenderedPageBreak/>
        <w:t xml:space="preserve">Urbach, H. (1998). Writing architectural heterotopias, </w:t>
      </w:r>
      <w:r w:rsidRPr="00F26576">
        <w:rPr>
          <w:rFonts w:asciiTheme="minorHAnsi" w:eastAsia="Arial Unicode MS" w:hAnsiTheme="minorHAnsi"/>
        </w:rPr>
        <w:t>The Journal of A</w:t>
      </w:r>
      <w:r w:rsidRPr="00F26576">
        <w:rPr>
          <w:rFonts w:asciiTheme="minorHAnsi" w:eastAsia="Arial Unicode MS" w:hAnsiTheme="minorHAnsi"/>
        </w:rPr>
        <w:t>rchitecture, 3 (4),</w:t>
      </w:r>
      <w:r w:rsidRPr="00F26576">
        <w:rPr>
          <w:rFonts w:asciiTheme="minorHAnsi" w:eastAsia="Arial Unicode MS" w:hAnsiTheme="minorHAnsi"/>
        </w:rPr>
        <w:t xml:space="preserve"> 347-354.</w:t>
      </w:r>
    </w:p>
    <w:p w:rsidR="00000000" w:rsidRPr="00F26576" w:rsidRDefault="00D63E58" w:rsidP="00F26576">
      <w:pPr>
        <w:spacing w:line="360" w:lineRule="auto"/>
        <w:ind w:left="851" w:hanging="720"/>
        <w:jc w:val="both"/>
        <w:rPr>
          <w:rFonts w:asciiTheme="minorHAnsi" w:eastAsia="Arial Unicode MS" w:hAnsiTheme="minorHAnsi"/>
        </w:rPr>
      </w:pPr>
      <w:r w:rsidRPr="00F26576">
        <w:rPr>
          <w:rFonts w:asciiTheme="minorHAnsi" w:eastAsia="Arial Unicode MS" w:hAnsiTheme="minorHAnsi"/>
        </w:rPr>
        <w:t xml:space="preserve">Walker, C., Fincham, B. (2011). </w:t>
      </w:r>
      <w:r w:rsidRPr="00F26576">
        <w:rPr>
          <w:rFonts w:asciiTheme="minorHAnsi" w:eastAsia="Arial Unicode MS" w:hAnsiTheme="minorHAnsi"/>
        </w:rPr>
        <w:t>Work and the mental health crisis in Britain.</w:t>
      </w:r>
      <w:r w:rsidRPr="00F26576">
        <w:rPr>
          <w:rFonts w:asciiTheme="minorHAnsi" w:eastAsia="Arial Unicode MS" w:hAnsiTheme="minorHAnsi"/>
        </w:rPr>
        <w:t xml:space="preserve"> London: Wiley &amp; Sons.</w:t>
      </w:r>
    </w:p>
    <w:p w:rsidR="00000000" w:rsidRPr="00F26576" w:rsidRDefault="00D63E58" w:rsidP="00F26576">
      <w:pPr>
        <w:spacing w:line="360" w:lineRule="auto"/>
        <w:ind w:left="851" w:hanging="720"/>
        <w:jc w:val="both"/>
        <w:rPr>
          <w:rFonts w:asciiTheme="minorHAnsi" w:eastAsia="Arial Unicode MS" w:hAnsiTheme="minorHAnsi"/>
        </w:rPr>
      </w:pPr>
      <w:r w:rsidRPr="00F26576">
        <w:rPr>
          <w:rFonts w:asciiTheme="minorHAnsi" w:eastAsia="Arial Unicode MS" w:hAnsiTheme="minorHAnsi"/>
        </w:rPr>
        <w:t>Wallcraft J. (2001). Social inclusion, strategies for living and recovery. Sainsbury Centre for Mental Health. Threaded discuss</w:t>
      </w:r>
      <w:r w:rsidRPr="00F26576">
        <w:rPr>
          <w:rFonts w:asciiTheme="minorHAnsi" w:eastAsia="Arial Unicode MS" w:hAnsiTheme="minorHAnsi"/>
        </w:rPr>
        <w:t>ion 20/06/2001.  http://www.scmh.org.uk/website/threaded_  discussion.nsf/0/17 dbdfb0f19eb63c80256a71002c59c4? OpenDocument. Accessed September, 2011</w:t>
      </w:r>
    </w:p>
    <w:p w:rsidR="00000000" w:rsidRPr="00F26576" w:rsidRDefault="00D63E58" w:rsidP="00F26576">
      <w:pPr>
        <w:spacing w:line="360" w:lineRule="auto"/>
        <w:ind w:left="851" w:hanging="720"/>
        <w:jc w:val="both"/>
        <w:rPr>
          <w:rFonts w:asciiTheme="minorHAnsi" w:eastAsia="Arial Unicode MS" w:hAnsiTheme="minorHAnsi"/>
        </w:rPr>
      </w:pPr>
      <w:r w:rsidRPr="00F26576">
        <w:rPr>
          <w:rFonts w:asciiTheme="minorHAnsi" w:eastAsia="Arial Unicode MS" w:hAnsiTheme="minorHAnsi"/>
        </w:rPr>
        <w:t>White, P., Hillman, A., Latimer, J. (2012). Ordering, enrolling and dismissing: Moments of access across h</w:t>
      </w:r>
      <w:r w:rsidRPr="00F26576">
        <w:rPr>
          <w:rFonts w:asciiTheme="minorHAnsi" w:eastAsia="Arial Unicode MS" w:hAnsiTheme="minorHAnsi"/>
        </w:rPr>
        <w:t xml:space="preserve">ospital spaces, </w:t>
      </w:r>
      <w:r w:rsidRPr="00F26576">
        <w:rPr>
          <w:rFonts w:asciiTheme="minorHAnsi" w:eastAsia="Arial Unicode MS" w:hAnsiTheme="minorHAnsi"/>
        </w:rPr>
        <w:t>Space and Culture, 15 (1),</w:t>
      </w:r>
      <w:r w:rsidRPr="00F26576">
        <w:rPr>
          <w:rFonts w:asciiTheme="minorHAnsi" w:eastAsia="Arial Unicode MS" w:hAnsiTheme="minorHAnsi"/>
        </w:rPr>
        <w:t xml:space="preserve"> 68 - 87. </w:t>
      </w:r>
    </w:p>
    <w:p w:rsidR="00000000" w:rsidRPr="00F26576" w:rsidRDefault="00D63E58" w:rsidP="00F26576">
      <w:pPr>
        <w:spacing w:line="360" w:lineRule="auto"/>
        <w:ind w:left="851" w:hanging="720"/>
        <w:jc w:val="both"/>
        <w:rPr>
          <w:rFonts w:asciiTheme="minorHAnsi" w:eastAsia="Arial Unicode MS" w:hAnsiTheme="minorHAnsi"/>
        </w:rPr>
      </w:pPr>
      <w:r w:rsidRPr="00F26576">
        <w:rPr>
          <w:rFonts w:asciiTheme="minorHAnsi" w:eastAsia="Arial Unicode MS" w:hAnsiTheme="minorHAnsi"/>
        </w:rPr>
        <w:t xml:space="preserve">White, S., Pettit, J. (2004). </w:t>
      </w:r>
      <w:r w:rsidRPr="00F26576">
        <w:rPr>
          <w:rFonts w:asciiTheme="minorHAnsi" w:eastAsia="Arial Unicode MS" w:hAnsiTheme="minorHAnsi"/>
        </w:rPr>
        <w:t>WED working paper 08: Participatory approaches and the measurement of human well-being</w:t>
      </w:r>
      <w:r w:rsidRPr="00F26576">
        <w:rPr>
          <w:rFonts w:asciiTheme="minorHAnsi" w:eastAsia="Arial Unicode MS" w:hAnsiTheme="minorHAnsi"/>
        </w:rPr>
        <w:t>. London: ESRC.</w:t>
      </w:r>
      <w:r w:rsidRPr="00F26576">
        <w:rPr>
          <w:rFonts w:asciiTheme="minorHAnsi" w:eastAsia="Arial Unicode MS" w:hAnsiTheme="minorHAnsi"/>
        </w:rPr>
        <w:tab/>
      </w:r>
    </w:p>
    <w:p w:rsidR="00D63E58" w:rsidRPr="00F26576" w:rsidRDefault="00D63E58" w:rsidP="00F26576">
      <w:pPr>
        <w:spacing w:line="360" w:lineRule="auto"/>
        <w:ind w:left="851" w:hanging="720"/>
        <w:jc w:val="both"/>
        <w:rPr>
          <w:rFonts w:asciiTheme="minorHAnsi" w:hAnsiTheme="minorHAnsi"/>
        </w:rPr>
      </w:pPr>
      <w:r w:rsidRPr="00F26576">
        <w:rPr>
          <w:rFonts w:asciiTheme="minorHAnsi" w:eastAsia="Arial Unicode MS" w:hAnsiTheme="minorHAnsi"/>
        </w:rPr>
        <w:t>Wright, M. E., Fawcett, R. (2003). An investigation of land cover chan</w:t>
      </w:r>
      <w:r w:rsidRPr="00F26576">
        <w:rPr>
          <w:rFonts w:asciiTheme="minorHAnsi" w:eastAsia="Arial Unicode MS" w:hAnsiTheme="minorHAnsi"/>
        </w:rPr>
        <w:t xml:space="preserve">ge in Mafungabusi Forest, Zimbabwe, using GIS and participatory mapping, </w:t>
      </w:r>
      <w:r w:rsidRPr="00F26576">
        <w:rPr>
          <w:rFonts w:asciiTheme="minorHAnsi" w:eastAsia="Arial Unicode MS" w:hAnsiTheme="minorHAnsi"/>
        </w:rPr>
        <w:t>Applied Geography, 23 (1),</w:t>
      </w:r>
      <w:r w:rsidRPr="00F26576">
        <w:rPr>
          <w:rFonts w:asciiTheme="minorHAnsi" w:eastAsia="Arial Unicode MS" w:hAnsiTheme="minorHAnsi"/>
        </w:rPr>
        <w:t xml:space="preserve"> 1-21.</w:t>
      </w:r>
    </w:p>
    <w:sectPr w:rsidR="00D63E58" w:rsidRPr="00F26576">
      <w:pgSz w:w="11900" w:h="16840"/>
      <w:pgMar w:top="1440" w:right="1440" w:bottom="1440" w:left="1440"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
  <w:rsids>
    <w:rsidRoot w:val="00F26576"/>
    <w:rsid w:val="00373E95"/>
    <w:rsid w:val="00D63E58"/>
    <w:rsid w:val="00F2657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1">
    <w:name w:val="Body 1"/>
    <w:pPr>
      <w:outlineLvl w:val="0"/>
    </w:pPr>
    <w:rPr>
      <w:rFonts w:eastAsia="Arial Unicode MS"/>
      <w:color w:val="000000"/>
      <w:sz w:val="24"/>
      <w:u w:color="000000"/>
    </w:rPr>
  </w:style>
</w:styles>
</file>

<file path=word/webSettings.xml><?xml version="1.0" encoding="utf-8"?>
<w:webSettings xmlns:r="http://schemas.openxmlformats.org/officeDocument/2006/relationships" xmlns:w="http://schemas.openxmlformats.org/wordprocessingml/2006/main">
  <w:pixelsPerInch w:val="72"/>
  <w:targetScreenSz w:val="544x37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9021</Words>
  <Characters>51422</Characters>
  <Application>Microsoft Office Word</Application>
  <DocSecurity>0</DocSecurity>
  <Lines>428</Lines>
  <Paragraphs>120</Paragraphs>
  <ScaleCrop>false</ScaleCrop>
  <Company>University of East London</Company>
  <LinksUpToDate>false</LinksUpToDate>
  <CharactersWithSpaces>60323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laura12</dc:creator>
  <cp:keywords/>
  <cp:lastModifiedBy>laura12</cp:lastModifiedBy>
  <cp:revision>2</cp:revision>
  <dcterms:created xsi:type="dcterms:W3CDTF">2013-03-20T16:24:00Z</dcterms:created>
  <dcterms:modified xsi:type="dcterms:W3CDTF">2013-03-20T16:24:00Z</dcterms:modified>
</cp:coreProperties>
</file>