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7863" w14:textId="02533F0E" w:rsidR="00C459DE" w:rsidRDefault="009462B1" w:rsidP="004A71BF">
      <w:pPr>
        <w:spacing w:before="120" w:after="120" w:line="360" w:lineRule="auto"/>
        <w:jc w:val="both"/>
        <w:outlineLvl w:val="2"/>
        <w:rPr>
          <w:rFonts w:ascii="Times New Roman" w:eastAsia="Times New Roman" w:hAnsi="Times New Roman" w:cs="Times New Roman"/>
          <w:b/>
          <w:bCs/>
          <w:kern w:val="0"/>
          <w:sz w:val="27"/>
          <w:szCs w:val="27"/>
          <w:lang w:eastAsia="en-GB"/>
          <w14:ligatures w14:val="none"/>
        </w:rPr>
      </w:pPr>
      <w:r w:rsidRPr="009462B1">
        <w:rPr>
          <w:rFonts w:ascii="Times New Roman" w:eastAsia="Times New Roman" w:hAnsi="Times New Roman" w:cs="Times New Roman"/>
          <w:b/>
          <w:bCs/>
          <w:kern w:val="0"/>
          <w:sz w:val="27"/>
          <w:szCs w:val="27"/>
          <w:lang w:eastAsia="en-GB"/>
          <w14:ligatures w14:val="none"/>
        </w:rPr>
        <w:t xml:space="preserve">The Battle for Search: </w:t>
      </w:r>
      <w:r w:rsidRPr="009462B1">
        <w:rPr>
          <w:rFonts w:ascii="Times New Roman" w:eastAsia="Times New Roman" w:hAnsi="Times New Roman" w:cs="Times New Roman"/>
          <w:b/>
          <w:bCs/>
          <w:i/>
          <w:iCs/>
          <w:kern w:val="0"/>
          <w:sz w:val="27"/>
          <w:szCs w:val="27"/>
          <w:lang w:eastAsia="en-GB"/>
          <w14:ligatures w14:val="none"/>
        </w:rPr>
        <w:t>United States v. Google LLC</w:t>
      </w:r>
      <w:r w:rsidRPr="009462B1">
        <w:rPr>
          <w:rFonts w:ascii="Times New Roman" w:eastAsia="Times New Roman" w:hAnsi="Times New Roman" w:cs="Times New Roman"/>
          <w:b/>
          <w:bCs/>
          <w:kern w:val="0"/>
          <w:sz w:val="27"/>
          <w:szCs w:val="27"/>
          <w:lang w:eastAsia="en-GB"/>
          <w14:ligatures w14:val="none"/>
        </w:rPr>
        <w:t xml:space="preserve"> and Its Implications for Antitrust Law</w:t>
      </w:r>
    </w:p>
    <w:p w14:paraId="4F6F2B42" w14:textId="77777777" w:rsidR="00856E0C" w:rsidRDefault="00856E0C" w:rsidP="004A71BF">
      <w:pPr>
        <w:spacing w:before="120" w:after="120" w:line="360" w:lineRule="auto"/>
        <w:jc w:val="both"/>
        <w:outlineLvl w:val="2"/>
        <w:rPr>
          <w:rFonts w:ascii="Times New Roman" w:eastAsia="Times New Roman" w:hAnsi="Times New Roman" w:cs="Times New Roman"/>
          <w:b/>
          <w:bCs/>
          <w:kern w:val="0"/>
          <w:sz w:val="27"/>
          <w:szCs w:val="27"/>
          <w:lang w:eastAsia="en-GB"/>
          <w14:ligatures w14:val="none"/>
        </w:rPr>
      </w:pPr>
    </w:p>
    <w:p w14:paraId="026E9404" w14:textId="62E2292A" w:rsidR="009462B1" w:rsidRDefault="009462B1" w:rsidP="004A71BF">
      <w:pPr>
        <w:spacing w:before="120" w:after="120" w:line="360" w:lineRule="auto"/>
        <w:jc w:val="both"/>
        <w:outlineLvl w:val="2"/>
        <w:rPr>
          <w:rFonts w:ascii="Times New Roman" w:eastAsia="Times New Roman" w:hAnsi="Times New Roman" w:cs="Times New Roman"/>
          <w:b/>
          <w:bCs/>
          <w:kern w:val="0"/>
          <w:sz w:val="27"/>
          <w:szCs w:val="27"/>
          <w:lang w:eastAsia="en-GB"/>
          <w14:ligatures w14:val="none"/>
        </w:rPr>
      </w:pPr>
      <w:bookmarkStart w:id="0" w:name="_Hlk177902742"/>
      <w:r>
        <w:rPr>
          <w:rFonts w:ascii="Times New Roman" w:eastAsia="Times New Roman" w:hAnsi="Times New Roman" w:cs="Times New Roman"/>
          <w:b/>
          <w:bCs/>
          <w:kern w:val="0"/>
          <w:sz w:val="27"/>
          <w:szCs w:val="27"/>
          <w:lang w:eastAsia="en-GB"/>
          <w14:ligatures w14:val="none"/>
        </w:rPr>
        <w:t>Kai-Uwe K</w:t>
      </w:r>
      <w:r w:rsidR="0044655E">
        <w:rPr>
          <w:rFonts w:ascii="Times New Roman" w:eastAsia="Times New Roman" w:hAnsi="Times New Roman" w:cs="Times New Roman"/>
          <w:b/>
          <w:bCs/>
          <w:kern w:val="0"/>
          <w:sz w:val="27"/>
          <w:szCs w:val="27"/>
          <w:lang w:eastAsia="en-GB"/>
          <w14:ligatures w14:val="none"/>
        </w:rPr>
        <w:t>ü</w:t>
      </w:r>
      <w:r>
        <w:rPr>
          <w:rFonts w:ascii="Times New Roman" w:eastAsia="Times New Roman" w:hAnsi="Times New Roman" w:cs="Times New Roman"/>
          <w:b/>
          <w:bCs/>
          <w:kern w:val="0"/>
          <w:sz w:val="27"/>
          <w:szCs w:val="27"/>
          <w:lang w:eastAsia="en-GB"/>
          <w14:ligatures w14:val="none"/>
        </w:rPr>
        <w:t xml:space="preserve">hn </w:t>
      </w:r>
      <w:bookmarkEnd w:id="0"/>
      <w:r>
        <w:rPr>
          <w:rFonts w:ascii="Times New Roman" w:eastAsia="Times New Roman" w:hAnsi="Times New Roman" w:cs="Times New Roman"/>
          <w:b/>
          <w:bCs/>
          <w:kern w:val="0"/>
          <w:sz w:val="27"/>
          <w:szCs w:val="27"/>
          <w:lang w:eastAsia="en-GB"/>
          <w14:ligatures w14:val="none"/>
        </w:rPr>
        <w:t>and Miroslava Marinova</w:t>
      </w:r>
      <w:r w:rsidR="001466B2">
        <w:rPr>
          <w:rFonts w:ascii="Times New Roman" w:eastAsia="Times New Roman" w:hAnsi="Times New Roman" w:cs="Times New Roman"/>
          <w:b/>
          <w:bCs/>
          <w:kern w:val="0"/>
          <w:sz w:val="27"/>
          <w:szCs w:val="27"/>
          <w:lang w:eastAsia="en-GB"/>
          <w14:ligatures w14:val="none"/>
        </w:rPr>
        <w:t>*</w:t>
      </w:r>
    </w:p>
    <w:p w14:paraId="4D690334" w14:textId="77777777" w:rsidR="00856E0C" w:rsidRDefault="00856E0C" w:rsidP="004A71BF">
      <w:pPr>
        <w:spacing w:before="120" w:after="120" w:line="360" w:lineRule="auto"/>
        <w:jc w:val="both"/>
        <w:outlineLvl w:val="2"/>
        <w:rPr>
          <w:rFonts w:ascii="Times New Roman" w:eastAsia="Times New Roman" w:hAnsi="Times New Roman" w:cs="Times New Roman"/>
          <w:b/>
          <w:bCs/>
          <w:kern w:val="0"/>
          <w:sz w:val="27"/>
          <w:szCs w:val="27"/>
          <w:lang w:eastAsia="en-GB"/>
          <w14:ligatures w14:val="none"/>
        </w:rPr>
      </w:pPr>
    </w:p>
    <w:p w14:paraId="77DB8A32" w14:textId="1C069679" w:rsidR="00C459DE" w:rsidRPr="00B87DB1" w:rsidRDefault="00856E0C" w:rsidP="007D26FF">
      <w:pPr>
        <w:pStyle w:val="Heading1"/>
        <w:rPr>
          <w:rFonts w:eastAsia="Times New Roman"/>
          <w:b/>
          <w:bCs/>
          <w:lang w:eastAsia="en-GB"/>
        </w:rPr>
      </w:pPr>
      <w:r w:rsidRPr="00B87DB1">
        <w:rPr>
          <w:rFonts w:eastAsia="Times New Roman"/>
          <w:b/>
          <w:bCs/>
          <w:lang w:eastAsia="en-GB"/>
        </w:rPr>
        <w:t xml:space="preserve">I. </w:t>
      </w:r>
      <w:r w:rsidR="00C459DE" w:rsidRPr="00B87DB1">
        <w:rPr>
          <w:rFonts w:eastAsia="Times New Roman"/>
          <w:b/>
          <w:bCs/>
          <w:lang w:eastAsia="en-GB"/>
        </w:rPr>
        <w:t>Introduction</w:t>
      </w:r>
    </w:p>
    <w:p w14:paraId="7EFCE913" w14:textId="169D4991" w:rsidR="007E1FBB" w:rsidRPr="00941975" w:rsidRDefault="00BB255E" w:rsidP="007E1FBB">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sidRPr="00BB255E">
        <w:rPr>
          <w:rFonts w:ascii="Times New Roman" w:eastAsia="Times New Roman" w:hAnsi="Times New Roman" w:cs="Times New Roman"/>
          <w:kern w:val="0"/>
          <w:sz w:val="24"/>
          <w:szCs w:val="24"/>
          <w:lang w:eastAsia="en-GB"/>
          <w14:ligatures w14:val="none"/>
        </w:rPr>
        <w:t>I</w:t>
      </w:r>
      <w:r w:rsidRPr="005E7C28">
        <w:rPr>
          <w:rFonts w:ascii="Times New Roman" w:eastAsia="Times New Roman" w:hAnsi="Times New Roman" w:cs="Times New Roman"/>
          <w:kern w:val="0"/>
          <w:sz w:val="24"/>
          <w:szCs w:val="24"/>
          <w:lang w:eastAsia="en-GB"/>
          <w14:ligatures w14:val="none"/>
        </w:rPr>
        <w:t xml:space="preserve">n the ongoing antitrust case </w:t>
      </w:r>
      <w:r w:rsidRPr="003F368F">
        <w:rPr>
          <w:rFonts w:ascii="Times New Roman" w:eastAsia="Times New Roman" w:hAnsi="Times New Roman" w:cs="Times New Roman"/>
          <w:i/>
          <w:iCs/>
          <w:kern w:val="0"/>
          <w:sz w:val="24"/>
          <w:szCs w:val="24"/>
          <w:lang w:eastAsia="en-GB"/>
          <w14:ligatures w14:val="none"/>
        </w:rPr>
        <w:t>United States v. Google LLC</w:t>
      </w:r>
      <w:r w:rsidRPr="005E7C28">
        <w:rPr>
          <w:rFonts w:ascii="Times New Roman" w:eastAsia="Times New Roman" w:hAnsi="Times New Roman" w:cs="Times New Roman"/>
          <w:kern w:val="0"/>
          <w:sz w:val="24"/>
          <w:szCs w:val="24"/>
          <w:lang w:eastAsia="en-GB"/>
          <w14:ligatures w14:val="none"/>
        </w:rPr>
        <w:t xml:space="preserve">, the central question is whether Google’s agreements </w:t>
      </w:r>
      <w:r w:rsidR="00E0780D" w:rsidRPr="005E7C28">
        <w:rPr>
          <w:rFonts w:ascii="Times New Roman" w:eastAsia="Times New Roman" w:hAnsi="Times New Roman" w:cs="Times New Roman"/>
          <w:kern w:val="0"/>
          <w:sz w:val="24"/>
          <w:szCs w:val="24"/>
          <w:lang w:eastAsia="en-GB"/>
          <w14:ligatures w14:val="none"/>
        </w:rPr>
        <w:t xml:space="preserve">to secure default status for its search engine </w:t>
      </w:r>
      <w:r w:rsidRPr="005E7C28">
        <w:rPr>
          <w:rFonts w:ascii="Times New Roman" w:eastAsia="Times New Roman" w:hAnsi="Times New Roman" w:cs="Times New Roman"/>
          <w:kern w:val="0"/>
          <w:sz w:val="24"/>
          <w:szCs w:val="24"/>
          <w:lang w:eastAsia="en-GB"/>
          <w14:ligatures w14:val="none"/>
        </w:rPr>
        <w:t xml:space="preserve">with device manufacturers like Apple, browser developers and mobile carriers </w:t>
      </w:r>
      <w:r w:rsidR="0009092E">
        <w:rPr>
          <w:rFonts w:ascii="Times New Roman" w:eastAsia="Times New Roman" w:hAnsi="Times New Roman" w:cs="Times New Roman"/>
          <w:kern w:val="0"/>
          <w:sz w:val="24"/>
          <w:szCs w:val="24"/>
          <w:lang w:eastAsia="en-GB"/>
          <w14:ligatures w14:val="none"/>
        </w:rPr>
        <w:t>are</w:t>
      </w:r>
      <w:r w:rsidR="0009092E" w:rsidRPr="005E7C28">
        <w:rPr>
          <w:rFonts w:ascii="Times New Roman" w:eastAsia="Times New Roman" w:hAnsi="Times New Roman" w:cs="Times New Roman"/>
          <w:kern w:val="0"/>
          <w:sz w:val="24"/>
          <w:szCs w:val="24"/>
          <w:lang w:eastAsia="en-GB"/>
          <w14:ligatures w14:val="none"/>
        </w:rPr>
        <w:t xml:space="preserve"> </w:t>
      </w:r>
      <w:r w:rsidR="00E0780D">
        <w:rPr>
          <w:rFonts w:ascii="Times New Roman" w:eastAsia="Times New Roman" w:hAnsi="Times New Roman" w:cs="Times New Roman"/>
          <w:kern w:val="0"/>
          <w:sz w:val="24"/>
          <w:szCs w:val="24"/>
          <w:lang w:eastAsia="en-GB"/>
          <w14:ligatures w14:val="none"/>
        </w:rPr>
        <w:t xml:space="preserve">part of </w:t>
      </w:r>
      <w:r w:rsidRPr="005E7C28">
        <w:rPr>
          <w:rFonts w:ascii="Times New Roman" w:eastAsia="Times New Roman" w:hAnsi="Times New Roman" w:cs="Times New Roman"/>
          <w:kern w:val="0"/>
          <w:sz w:val="24"/>
          <w:szCs w:val="24"/>
          <w:lang w:eastAsia="en-GB"/>
          <w14:ligatures w14:val="none"/>
        </w:rPr>
        <w:t>a strategy to maintain its monopoly position.</w:t>
      </w:r>
      <w:r>
        <w:rPr>
          <w:rStyle w:val="FootnoteReference"/>
          <w:rFonts w:ascii="Times New Roman" w:eastAsia="Times New Roman" w:hAnsi="Times New Roman" w:cs="Times New Roman"/>
          <w:kern w:val="0"/>
          <w:sz w:val="24"/>
          <w:szCs w:val="24"/>
          <w:lang w:eastAsia="en-GB"/>
          <w14:ligatures w14:val="none"/>
        </w:rPr>
        <w:footnoteReference w:id="2"/>
      </w:r>
      <w:r w:rsidRPr="005E7C28">
        <w:rPr>
          <w:rFonts w:ascii="Times New Roman" w:eastAsia="Times New Roman" w:hAnsi="Times New Roman" w:cs="Times New Roman"/>
          <w:kern w:val="0"/>
          <w:sz w:val="24"/>
          <w:szCs w:val="24"/>
          <w:lang w:eastAsia="en-GB"/>
          <w14:ligatures w14:val="none"/>
        </w:rPr>
        <w:t xml:space="preserve"> </w:t>
      </w:r>
      <w:r w:rsidR="00546BAB" w:rsidRPr="00941975">
        <w:rPr>
          <w:rFonts w:ascii="Times New Roman" w:eastAsia="Times New Roman" w:hAnsi="Times New Roman" w:cs="Times New Roman"/>
          <w:kern w:val="0"/>
          <w:sz w:val="24"/>
          <w:szCs w:val="24"/>
          <w:lang w:eastAsia="en-GB"/>
          <w14:ligatures w14:val="none"/>
        </w:rPr>
        <w:t>Google is accused of using this strategy to effectively block competitors from reaching a sufficient user base to achieve minimum efficient scale.</w:t>
      </w:r>
      <w:r w:rsidRPr="005E7C28">
        <w:rPr>
          <w:rFonts w:ascii="Times New Roman" w:eastAsia="Times New Roman" w:hAnsi="Times New Roman" w:cs="Times New Roman"/>
          <w:kern w:val="0"/>
          <w:sz w:val="24"/>
          <w:szCs w:val="24"/>
          <w:lang w:eastAsia="en-GB"/>
          <w14:ligatures w14:val="none"/>
        </w:rPr>
        <w:t xml:space="preserve"> </w:t>
      </w:r>
      <w:r w:rsidR="007E1FBB" w:rsidRPr="007E1FBB">
        <w:rPr>
          <w:rFonts w:ascii="Times New Roman" w:eastAsia="Times New Roman" w:hAnsi="Times New Roman" w:cs="Times New Roman"/>
          <w:kern w:val="0"/>
          <w:sz w:val="24"/>
          <w:szCs w:val="24"/>
          <w:lang w:eastAsia="en-GB"/>
          <w14:ligatures w14:val="none"/>
        </w:rPr>
        <w:t xml:space="preserve"> </w:t>
      </w:r>
      <w:r w:rsidR="00210B0E">
        <w:rPr>
          <w:rFonts w:ascii="Times New Roman" w:eastAsia="Times New Roman" w:hAnsi="Times New Roman" w:cs="Times New Roman"/>
          <w:kern w:val="0"/>
          <w:sz w:val="24"/>
          <w:szCs w:val="24"/>
          <w:lang w:eastAsia="en-GB"/>
          <w14:ligatures w14:val="none"/>
        </w:rPr>
        <w:t>A</w:t>
      </w:r>
      <w:r w:rsidR="00104EB1">
        <w:rPr>
          <w:rFonts w:ascii="Times New Roman" w:eastAsia="Times New Roman" w:hAnsi="Times New Roman" w:cs="Times New Roman"/>
          <w:kern w:val="0"/>
          <w:sz w:val="24"/>
          <w:szCs w:val="24"/>
          <w:lang w:eastAsia="en-GB"/>
          <w14:ligatures w14:val="none"/>
        </w:rPr>
        <w:t xml:space="preserve"> central</w:t>
      </w:r>
      <w:r w:rsidR="007E1FBB" w:rsidRPr="00941975">
        <w:rPr>
          <w:rFonts w:ascii="Times New Roman" w:eastAsia="Times New Roman" w:hAnsi="Times New Roman" w:cs="Times New Roman"/>
          <w:kern w:val="0"/>
          <w:sz w:val="24"/>
          <w:szCs w:val="24"/>
          <w:lang w:eastAsia="en-GB"/>
          <w14:ligatures w14:val="none"/>
        </w:rPr>
        <w:t xml:space="preserve"> question </w:t>
      </w:r>
      <w:r w:rsidR="00104EB1">
        <w:rPr>
          <w:rFonts w:ascii="Times New Roman" w:eastAsia="Times New Roman" w:hAnsi="Times New Roman" w:cs="Times New Roman"/>
          <w:kern w:val="0"/>
          <w:sz w:val="24"/>
          <w:szCs w:val="24"/>
          <w:lang w:eastAsia="en-GB"/>
          <w14:ligatures w14:val="none"/>
        </w:rPr>
        <w:t xml:space="preserve">in the case </w:t>
      </w:r>
      <w:r w:rsidR="007E1FBB" w:rsidRPr="00941975">
        <w:rPr>
          <w:rFonts w:ascii="Times New Roman" w:eastAsia="Times New Roman" w:hAnsi="Times New Roman" w:cs="Times New Roman"/>
          <w:kern w:val="0"/>
          <w:sz w:val="24"/>
          <w:szCs w:val="24"/>
          <w:lang w:eastAsia="en-GB"/>
          <w14:ligatures w14:val="none"/>
        </w:rPr>
        <w:t>is wh</w:t>
      </w:r>
      <w:r w:rsidR="00104EB1">
        <w:rPr>
          <w:rFonts w:ascii="Times New Roman" w:eastAsia="Times New Roman" w:hAnsi="Times New Roman" w:cs="Times New Roman"/>
          <w:kern w:val="0"/>
          <w:sz w:val="24"/>
          <w:szCs w:val="24"/>
          <w:lang w:eastAsia="en-GB"/>
          <w14:ligatures w14:val="none"/>
        </w:rPr>
        <w:t>at</w:t>
      </w:r>
      <w:r w:rsidR="007E1FBB" w:rsidRPr="00941975">
        <w:rPr>
          <w:rFonts w:ascii="Times New Roman" w:eastAsia="Times New Roman" w:hAnsi="Times New Roman" w:cs="Times New Roman"/>
          <w:kern w:val="0"/>
          <w:sz w:val="24"/>
          <w:szCs w:val="24"/>
          <w:lang w:eastAsia="en-GB"/>
          <w14:ligatures w14:val="none"/>
        </w:rPr>
        <w:t xml:space="preserve"> </w:t>
      </w:r>
      <w:r w:rsidR="00104EB1">
        <w:rPr>
          <w:rFonts w:ascii="Times New Roman" w:eastAsia="Times New Roman" w:hAnsi="Times New Roman" w:cs="Times New Roman"/>
          <w:kern w:val="0"/>
          <w:sz w:val="24"/>
          <w:szCs w:val="24"/>
          <w:lang w:eastAsia="en-GB"/>
          <w14:ligatures w14:val="none"/>
        </w:rPr>
        <w:t xml:space="preserve">role </w:t>
      </w:r>
      <w:r w:rsidR="007E1FBB" w:rsidRPr="00941975">
        <w:rPr>
          <w:rFonts w:ascii="Times New Roman" w:eastAsia="Times New Roman" w:hAnsi="Times New Roman" w:cs="Times New Roman"/>
          <w:kern w:val="0"/>
          <w:sz w:val="24"/>
          <w:szCs w:val="24"/>
          <w:lang w:eastAsia="en-GB"/>
          <w14:ligatures w14:val="none"/>
        </w:rPr>
        <w:t xml:space="preserve">substantial payments to secure default status </w:t>
      </w:r>
      <w:r w:rsidR="00104EB1">
        <w:rPr>
          <w:rFonts w:ascii="Times New Roman" w:eastAsia="Times New Roman" w:hAnsi="Times New Roman" w:cs="Times New Roman"/>
          <w:kern w:val="0"/>
          <w:sz w:val="24"/>
          <w:szCs w:val="24"/>
          <w:lang w:eastAsia="en-GB"/>
          <w14:ligatures w14:val="none"/>
        </w:rPr>
        <w:t xml:space="preserve">can </w:t>
      </w:r>
      <w:r w:rsidR="007E1FBB" w:rsidRPr="00941975">
        <w:rPr>
          <w:rFonts w:ascii="Times New Roman" w:eastAsia="Times New Roman" w:hAnsi="Times New Roman" w:cs="Times New Roman"/>
          <w:kern w:val="0"/>
          <w:sz w:val="24"/>
          <w:szCs w:val="24"/>
          <w:lang w:eastAsia="en-GB"/>
          <w14:ligatures w14:val="none"/>
        </w:rPr>
        <w:t xml:space="preserve">play in </w:t>
      </w:r>
      <w:r w:rsidR="00210B0E">
        <w:rPr>
          <w:rFonts w:ascii="Times New Roman" w:eastAsia="Times New Roman" w:hAnsi="Times New Roman" w:cs="Times New Roman"/>
          <w:kern w:val="0"/>
          <w:sz w:val="24"/>
          <w:szCs w:val="24"/>
          <w:lang w:eastAsia="en-GB"/>
          <w14:ligatures w14:val="none"/>
        </w:rPr>
        <w:t xml:space="preserve">such </w:t>
      </w:r>
      <w:r w:rsidR="007E1FBB" w:rsidRPr="00941975">
        <w:rPr>
          <w:rFonts w:ascii="Times New Roman" w:eastAsia="Times New Roman" w:hAnsi="Times New Roman" w:cs="Times New Roman"/>
          <w:kern w:val="0"/>
          <w:sz w:val="24"/>
          <w:szCs w:val="24"/>
          <w:lang w:eastAsia="en-GB"/>
          <w14:ligatures w14:val="none"/>
        </w:rPr>
        <w:t xml:space="preserve">a </w:t>
      </w:r>
      <w:r w:rsidR="00104EB1">
        <w:rPr>
          <w:rFonts w:ascii="Times New Roman" w:eastAsia="Times New Roman" w:hAnsi="Times New Roman" w:cs="Times New Roman"/>
          <w:kern w:val="0"/>
          <w:sz w:val="24"/>
          <w:szCs w:val="24"/>
          <w:lang w:eastAsia="en-GB"/>
          <w14:ligatures w14:val="none"/>
        </w:rPr>
        <w:t xml:space="preserve">foreclosure </w:t>
      </w:r>
      <w:r w:rsidR="007E1FBB" w:rsidRPr="00941975">
        <w:rPr>
          <w:rFonts w:ascii="Times New Roman" w:eastAsia="Times New Roman" w:hAnsi="Times New Roman" w:cs="Times New Roman"/>
          <w:kern w:val="0"/>
          <w:sz w:val="24"/>
          <w:szCs w:val="24"/>
          <w:lang w:eastAsia="en-GB"/>
          <w14:ligatures w14:val="none"/>
        </w:rPr>
        <w:t xml:space="preserve">strategy. </w:t>
      </w:r>
    </w:p>
    <w:p w14:paraId="5A04E593" w14:textId="2B1F2C12" w:rsidR="00BD1E44" w:rsidRDefault="00BD1E44" w:rsidP="00BD1E44">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sidRPr="00BD1E44">
        <w:rPr>
          <w:rFonts w:ascii="Times New Roman" w:eastAsia="Times New Roman" w:hAnsi="Times New Roman" w:cs="Times New Roman"/>
          <w:kern w:val="0"/>
          <w:sz w:val="24"/>
          <w:szCs w:val="24"/>
          <w:lang w:eastAsia="en-GB"/>
          <w14:ligatures w14:val="none"/>
        </w:rPr>
        <w:t xml:space="preserve">This theory looks at first sight like a standard foreclosure theory of harm for an exclusive dealing arrangement </w:t>
      </w:r>
      <w:r w:rsidR="00F56317">
        <w:rPr>
          <w:rFonts w:ascii="Times New Roman" w:eastAsia="Times New Roman" w:hAnsi="Times New Roman" w:cs="Times New Roman"/>
          <w:kern w:val="0"/>
          <w:sz w:val="24"/>
          <w:szCs w:val="24"/>
          <w:lang w:eastAsia="en-GB"/>
          <w14:ligatures w14:val="none"/>
        </w:rPr>
        <w:t>along the lines of</w:t>
      </w:r>
      <w:r w:rsidRPr="00BD1E44">
        <w:rPr>
          <w:rFonts w:ascii="Times New Roman" w:eastAsia="Times New Roman" w:hAnsi="Times New Roman" w:cs="Times New Roman"/>
          <w:kern w:val="0"/>
          <w:sz w:val="24"/>
          <w:szCs w:val="24"/>
          <w:lang w:eastAsia="en-GB"/>
          <w14:ligatures w14:val="none"/>
        </w:rPr>
        <w:t xml:space="preserve"> the US Microsoft case</w:t>
      </w:r>
      <w:r w:rsidR="007208AA">
        <w:rPr>
          <w:rFonts w:ascii="Times New Roman" w:eastAsia="Times New Roman" w:hAnsi="Times New Roman" w:cs="Times New Roman"/>
          <w:kern w:val="0"/>
          <w:sz w:val="24"/>
          <w:szCs w:val="24"/>
          <w:lang w:eastAsia="en-GB"/>
          <w14:ligatures w14:val="none"/>
        </w:rPr>
        <w:t>,</w:t>
      </w:r>
      <w:r w:rsidRPr="00BD1E44">
        <w:rPr>
          <w:rFonts w:ascii="Times New Roman" w:eastAsia="Times New Roman" w:hAnsi="Times New Roman" w:cs="Times New Roman"/>
          <w:kern w:val="0"/>
          <w:sz w:val="24"/>
          <w:szCs w:val="24"/>
          <w:lang w:eastAsia="en-GB"/>
          <w14:ligatures w14:val="none"/>
        </w:rPr>
        <w:t xml:space="preserve"> </w:t>
      </w:r>
      <w:r w:rsidR="007208AA">
        <w:rPr>
          <w:rFonts w:ascii="Times New Roman" w:eastAsia="Times New Roman" w:hAnsi="Times New Roman" w:cs="Times New Roman"/>
          <w:kern w:val="0"/>
          <w:sz w:val="24"/>
          <w:szCs w:val="24"/>
          <w:lang w:eastAsia="en-GB"/>
          <w14:ligatures w14:val="none"/>
        </w:rPr>
        <w:t>which</w:t>
      </w:r>
      <w:r w:rsidR="007208AA" w:rsidRPr="00BD1E44">
        <w:rPr>
          <w:rFonts w:ascii="Times New Roman" w:eastAsia="Times New Roman" w:hAnsi="Times New Roman" w:cs="Times New Roman"/>
          <w:kern w:val="0"/>
          <w:sz w:val="24"/>
          <w:szCs w:val="24"/>
          <w:lang w:eastAsia="en-GB"/>
          <w14:ligatures w14:val="none"/>
        </w:rPr>
        <w:t xml:space="preserve"> </w:t>
      </w:r>
      <w:r w:rsidRPr="00BD1E44">
        <w:rPr>
          <w:rFonts w:ascii="Times New Roman" w:eastAsia="Times New Roman" w:hAnsi="Times New Roman" w:cs="Times New Roman"/>
          <w:kern w:val="0"/>
          <w:sz w:val="24"/>
          <w:szCs w:val="24"/>
          <w:lang w:eastAsia="en-GB"/>
          <w14:ligatures w14:val="none"/>
        </w:rPr>
        <w:t xml:space="preserve">the court explicitly refers to. We show in this paper that this is only superficially the case and that the issues are in fact significantly more complicated in this case than in either the US or EU Microsoft cases. This does not become clear in the judgement because </w:t>
      </w:r>
      <w:r w:rsidR="008D6FAD">
        <w:rPr>
          <w:rFonts w:ascii="Times New Roman" w:eastAsia="Times New Roman" w:hAnsi="Times New Roman" w:cs="Times New Roman"/>
          <w:kern w:val="0"/>
          <w:sz w:val="24"/>
          <w:szCs w:val="24"/>
          <w:lang w:eastAsia="en-GB"/>
          <w14:ligatures w14:val="none"/>
        </w:rPr>
        <w:t xml:space="preserve">of </w:t>
      </w:r>
      <w:r w:rsidRPr="00BD1E44">
        <w:rPr>
          <w:rFonts w:ascii="Times New Roman" w:eastAsia="Times New Roman" w:hAnsi="Times New Roman" w:cs="Times New Roman"/>
          <w:kern w:val="0"/>
          <w:sz w:val="24"/>
          <w:szCs w:val="24"/>
          <w:lang w:eastAsia="en-GB"/>
          <w14:ligatures w14:val="none"/>
        </w:rPr>
        <w:t xml:space="preserve">an insufficiently precise analysis of market definition and </w:t>
      </w:r>
      <w:r w:rsidR="00DF6330">
        <w:rPr>
          <w:rFonts w:ascii="Times New Roman" w:eastAsia="Times New Roman" w:hAnsi="Times New Roman" w:cs="Times New Roman"/>
          <w:kern w:val="0"/>
          <w:sz w:val="24"/>
          <w:szCs w:val="24"/>
          <w:lang w:eastAsia="en-GB"/>
          <w14:ligatures w14:val="none"/>
        </w:rPr>
        <w:t xml:space="preserve">a limited use of the cited evidence. </w:t>
      </w:r>
      <w:r w:rsidR="00B01A37">
        <w:rPr>
          <w:rFonts w:ascii="Times New Roman" w:eastAsia="Times New Roman" w:hAnsi="Times New Roman" w:cs="Times New Roman"/>
          <w:kern w:val="0"/>
          <w:sz w:val="24"/>
          <w:szCs w:val="24"/>
          <w:lang w:eastAsia="en-GB"/>
          <w14:ligatures w14:val="none"/>
        </w:rPr>
        <w:t xml:space="preserve">Furthermore, </w:t>
      </w:r>
      <w:r w:rsidR="00A56F1C">
        <w:rPr>
          <w:rFonts w:ascii="Times New Roman" w:eastAsia="Times New Roman" w:hAnsi="Times New Roman" w:cs="Times New Roman"/>
          <w:kern w:val="0"/>
          <w:sz w:val="24"/>
          <w:szCs w:val="24"/>
          <w:lang w:eastAsia="en-GB"/>
          <w14:ligatures w14:val="none"/>
        </w:rPr>
        <w:t xml:space="preserve">the lack of counterfactual analysis leads to a mistaken assessment of default payments </w:t>
      </w:r>
      <w:r w:rsidR="007C1D4D">
        <w:rPr>
          <w:rFonts w:ascii="Times New Roman" w:eastAsia="Times New Roman" w:hAnsi="Times New Roman" w:cs="Times New Roman"/>
          <w:kern w:val="0"/>
          <w:sz w:val="24"/>
          <w:szCs w:val="24"/>
          <w:lang w:eastAsia="en-GB"/>
          <w14:ligatures w14:val="none"/>
        </w:rPr>
        <w:t>necessarily being anticompetitive for a dominant company.</w:t>
      </w:r>
      <w:r w:rsidR="00532E46" w:rsidRPr="00532E46">
        <w:rPr>
          <w:rStyle w:val="FootnoteReference"/>
          <w:rFonts w:ascii="Times New Roman" w:eastAsia="Times New Roman" w:hAnsi="Times New Roman" w:cs="Times New Roman"/>
          <w:kern w:val="0"/>
          <w:sz w:val="24"/>
          <w:szCs w:val="24"/>
          <w:lang w:eastAsia="en-GB"/>
          <w14:ligatures w14:val="none"/>
        </w:rPr>
        <w:t xml:space="preserve"> </w:t>
      </w:r>
      <w:r w:rsidR="00532E46">
        <w:rPr>
          <w:rStyle w:val="FootnoteReference"/>
          <w:rFonts w:ascii="Times New Roman" w:eastAsia="Times New Roman" w:hAnsi="Times New Roman" w:cs="Times New Roman"/>
          <w:kern w:val="0"/>
          <w:sz w:val="24"/>
          <w:szCs w:val="24"/>
          <w:lang w:eastAsia="en-GB"/>
          <w14:ligatures w14:val="none"/>
        </w:rPr>
        <w:footnoteReference w:id="3"/>
      </w:r>
      <w:r w:rsidR="00D1364C">
        <w:rPr>
          <w:rFonts w:ascii="Times New Roman" w:eastAsia="Times New Roman" w:hAnsi="Times New Roman" w:cs="Times New Roman"/>
          <w:kern w:val="0"/>
          <w:sz w:val="24"/>
          <w:szCs w:val="24"/>
          <w:lang w:eastAsia="en-GB"/>
          <w14:ligatures w14:val="none"/>
        </w:rPr>
        <w:t xml:space="preserve"> We show that these flaws complicate the </w:t>
      </w:r>
      <w:r w:rsidR="00334248">
        <w:rPr>
          <w:rFonts w:ascii="Times New Roman" w:eastAsia="Times New Roman" w:hAnsi="Times New Roman" w:cs="Times New Roman"/>
          <w:kern w:val="0"/>
          <w:sz w:val="24"/>
          <w:szCs w:val="24"/>
          <w:lang w:eastAsia="en-GB"/>
          <w14:ligatures w14:val="none"/>
        </w:rPr>
        <w:t>assessment of</w:t>
      </w:r>
      <w:r w:rsidR="00D1364C">
        <w:rPr>
          <w:rFonts w:ascii="Times New Roman" w:eastAsia="Times New Roman" w:hAnsi="Times New Roman" w:cs="Times New Roman"/>
          <w:kern w:val="0"/>
          <w:sz w:val="24"/>
          <w:szCs w:val="24"/>
          <w:lang w:eastAsia="en-GB"/>
          <w14:ligatures w14:val="none"/>
        </w:rPr>
        <w:t xml:space="preserve"> adequate </w:t>
      </w:r>
      <w:r w:rsidR="00D1364C">
        <w:rPr>
          <w:rFonts w:ascii="Times New Roman" w:eastAsia="Times New Roman" w:hAnsi="Times New Roman" w:cs="Times New Roman"/>
          <w:kern w:val="0"/>
          <w:sz w:val="24"/>
          <w:szCs w:val="24"/>
          <w:lang w:eastAsia="en-GB"/>
          <w14:ligatures w14:val="none"/>
        </w:rPr>
        <w:lastRenderedPageBreak/>
        <w:t xml:space="preserve">remedies </w:t>
      </w:r>
      <w:r w:rsidR="001C30A8">
        <w:rPr>
          <w:rFonts w:ascii="Times New Roman" w:eastAsia="Times New Roman" w:hAnsi="Times New Roman" w:cs="Times New Roman"/>
          <w:kern w:val="0"/>
          <w:sz w:val="24"/>
          <w:szCs w:val="24"/>
          <w:lang w:eastAsia="en-GB"/>
          <w14:ligatures w14:val="none"/>
        </w:rPr>
        <w:t>that address actual anticompetitive behaviour while not distorting the efficient operation of the market.</w:t>
      </w:r>
    </w:p>
    <w:p w14:paraId="228F59B0" w14:textId="3C4BB286" w:rsidR="00BB255E" w:rsidRPr="00BB255E" w:rsidRDefault="003C1373" w:rsidP="00BB255E">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Section 2 </w:t>
      </w:r>
      <w:r w:rsidR="00233A44">
        <w:rPr>
          <w:rFonts w:ascii="Times New Roman" w:eastAsia="Times New Roman" w:hAnsi="Times New Roman" w:cs="Times New Roman"/>
          <w:kern w:val="0"/>
          <w:sz w:val="24"/>
          <w:szCs w:val="24"/>
          <w:lang w:eastAsia="en-GB"/>
          <w14:ligatures w14:val="none"/>
        </w:rPr>
        <w:t xml:space="preserve">of the paper </w:t>
      </w:r>
      <w:r>
        <w:rPr>
          <w:rFonts w:ascii="Times New Roman" w:eastAsia="Times New Roman" w:hAnsi="Times New Roman" w:cs="Times New Roman"/>
          <w:kern w:val="0"/>
          <w:sz w:val="24"/>
          <w:szCs w:val="24"/>
          <w:lang w:eastAsia="en-GB"/>
          <w14:ligatures w14:val="none"/>
        </w:rPr>
        <w:t xml:space="preserve">sets the legal foundation </w:t>
      </w:r>
      <w:r w:rsidR="00943211" w:rsidRPr="00943211">
        <w:rPr>
          <w:rFonts w:ascii="Times New Roman" w:eastAsia="Times New Roman" w:hAnsi="Times New Roman" w:cs="Times New Roman"/>
          <w:kern w:val="0"/>
          <w:sz w:val="24"/>
          <w:szCs w:val="24"/>
          <w:lang w:eastAsia="en-GB"/>
          <w14:ligatures w14:val="none"/>
        </w:rPr>
        <w:t xml:space="preserve">by outlining the legal framework under Section 2 of the Sherman Act, focusing on the doctrine of monopolization, and the need to prove causation. </w:t>
      </w:r>
      <w:r w:rsidR="00233A44">
        <w:rPr>
          <w:rFonts w:ascii="Times New Roman" w:eastAsia="Times New Roman" w:hAnsi="Times New Roman" w:cs="Times New Roman"/>
          <w:kern w:val="0"/>
          <w:sz w:val="24"/>
          <w:szCs w:val="24"/>
          <w:lang w:eastAsia="en-GB"/>
          <w14:ligatures w14:val="none"/>
        </w:rPr>
        <w:t xml:space="preserve">Section 3 reexamines the evidence presented in the judgment </w:t>
      </w:r>
      <w:r w:rsidR="00E17A0A">
        <w:rPr>
          <w:rFonts w:ascii="Times New Roman" w:eastAsia="Times New Roman" w:hAnsi="Times New Roman" w:cs="Times New Roman"/>
          <w:kern w:val="0"/>
          <w:sz w:val="24"/>
          <w:szCs w:val="24"/>
          <w:lang w:eastAsia="en-GB"/>
          <w14:ligatures w14:val="none"/>
        </w:rPr>
        <w:t xml:space="preserve">and shows that the market definition analysis is flawed. </w:t>
      </w:r>
      <w:r w:rsidR="00250FE7">
        <w:rPr>
          <w:rFonts w:ascii="Times New Roman" w:eastAsia="Times New Roman" w:hAnsi="Times New Roman" w:cs="Times New Roman"/>
          <w:kern w:val="0"/>
          <w:sz w:val="24"/>
          <w:szCs w:val="24"/>
          <w:lang w:eastAsia="en-GB"/>
          <w14:ligatures w14:val="none"/>
        </w:rPr>
        <w:t>Section 4 then builds on this foundation to critically review potential theories of harm</w:t>
      </w:r>
      <w:r w:rsidR="00770346">
        <w:rPr>
          <w:rFonts w:ascii="Times New Roman" w:eastAsia="Times New Roman" w:hAnsi="Times New Roman" w:cs="Times New Roman"/>
          <w:kern w:val="0"/>
          <w:sz w:val="24"/>
          <w:szCs w:val="24"/>
          <w:lang w:eastAsia="en-GB"/>
          <w14:ligatures w14:val="none"/>
        </w:rPr>
        <w:t>. In Section 5 w</w:t>
      </w:r>
      <w:r w:rsidR="00943211" w:rsidRPr="00943211">
        <w:rPr>
          <w:rFonts w:ascii="Times New Roman" w:eastAsia="Times New Roman" w:hAnsi="Times New Roman" w:cs="Times New Roman"/>
          <w:kern w:val="0"/>
          <w:sz w:val="24"/>
          <w:szCs w:val="24"/>
          <w:lang w:eastAsia="en-GB"/>
          <w14:ligatures w14:val="none"/>
        </w:rPr>
        <w:t xml:space="preserve">e discuss the challenges </w:t>
      </w:r>
      <w:r w:rsidR="009E6AF3">
        <w:rPr>
          <w:rFonts w:ascii="Times New Roman" w:eastAsia="Times New Roman" w:hAnsi="Times New Roman" w:cs="Times New Roman"/>
          <w:kern w:val="0"/>
          <w:sz w:val="24"/>
          <w:szCs w:val="24"/>
          <w:lang w:eastAsia="en-GB"/>
          <w14:ligatures w14:val="none"/>
        </w:rPr>
        <w:t>for</w:t>
      </w:r>
      <w:r w:rsidR="009E6AF3" w:rsidRPr="00943211">
        <w:rPr>
          <w:rFonts w:ascii="Times New Roman" w:eastAsia="Times New Roman" w:hAnsi="Times New Roman" w:cs="Times New Roman"/>
          <w:kern w:val="0"/>
          <w:sz w:val="24"/>
          <w:szCs w:val="24"/>
          <w:lang w:eastAsia="en-GB"/>
          <w14:ligatures w14:val="none"/>
        </w:rPr>
        <w:t xml:space="preserve"> </w:t>
      </w:r>
      <w:r w:rsidR="009F472F">
        <w:rPr>
          <w:rFonts w:ascii="Times New Roman" w:eastAsia="Times New Roman" w:hAnsi="Times New Roman" w:cs="Times New Roman"/>
          <w:kern w:val="0"/>
          <w:sz w:val="24"/>
          <w:szCs w:val="24"/>
          <w:lang w:eastAsia="en-GB"/>
          <w14:ligatures w14:val="none"/>
        </w:rPr>
        <w:t>desig</w:t>
      </w:r>
      <w:r w:rsidR="009E6AF3">
        <w:rPr>
          <w:rFonts w:ascii="Times New Roman" w:eastAsia="Times New Roman" w:hAnsi="Times New Roman" w:cs="Times New Roman"/>
          <w:kern w:val="0"/>
          <w:sz w:val="24"/>
          <w:szCs w:val="24"/>
          <w:lang w:eastAsia="en-GB"/>
          <w14:ligatures w14:val="none"/>
        </w:rPr>
        <w:t>n</w:t>
      </w:r>
      <w:r w:rsidR="009F472F">
        <w:rPr>
          <w:rFonts w:ascii="Times New Roman" w:eastAsia="Times New Roman" w:hAnsi="Times New Roman" w:cs="Times New Roman"/>
          <w:kern w:val="0"/>
          <w:sz w:val="24"/>
          <w:szCs w:val="24"/>
          <w:lang w:eastAsia="en-GB"/>
          <w14:ligatures w14:val="none"/>
        </w:rPr>
        <w:t>ing</w:t>
      </w:r>
      <w:r w:rsidR="009F472F" w:rsidRPr="00943211">
        <w:rPr>
          <w:rFonts w:ascii="Times New Roman" w:eastAsia="Times New Roman" w:hAnsi="Times New Roman" w:cs="Times New Roman"/>
          <w:kern w:val="0"/>
          <w:sz w:val="24"/>
          <w:szCs w:val="24"/>
          <w:lang w:eastAsia="en-GB"/>
          <w14:ligatures w14:val="none"/>
        </w:rPr>
        <w:t xml:space="preserve"> </w:t>
      </w:r>
      <w:r w:rsidR="00943211" w:rsidRPr="00943211">
        <w:rPr>
          <w:rFonts w:ascii="Times New Roman" w:eastAsia="Times New Roman" w:hAnsi="Times New Roman" w:cs="Times New Roman"/>
          <w:kern w:val="0"/>
          <w:sz w:val="24"/>
          <w:szCs w:val="24"/>
          <w:lang w:eastAsia="en-GB"/>
          <w14:ligatures w14:val="none"/>
        </w:rPr>
        <w:t xml:space="preserve">remedies </w:t>
      </w:r>
      <w:r w:rsidR="009E6AF3">
        <w:rPr>
          <w:rFonts w:ascii="Times New Roman" w:eastAsia="Times New Roman" w:hAnsi="Times New Roman" w:cs="Times New Roman"/>
          <w:kern w:val="0"/>
          <w:sz w:val="24"/>
          <w:szCs w:val="24"/>
          <w:lang w:eastAsia="en-GB"/>
          <w14:ligatures w14:val="none"/>
        </w:rPr>
        <w:t>based on</w:t>
      </w:r>
      <w:r w:rsidR="009F472F">
        <w:rPr>
          <w:rFonts w:ascii="Times New Roman" w:eastAsia="Times New Roman" w:hAnsi="Times New Roman" w:cs="Times New Roman"/>
          <w:kern w:val="0"/>
          <w:sz w:val="24"/>
          <w:szCs w:val="24"/>
          <w:lang w:eastAsia="en-GB"/>
          <w14:ligatures w14:val="none"/>
        </w:rPr>
        <w:t xml:space="preserve"> the insights from the market analysis in the previous two sections. Section 6 concludes. </w:t>
      </w:r>
    </w:p>
    <w:p w14:paraId="7AABF4AB" w14:textId="61F91027" w:rsidR="0038525E" w:rsidRDefault="0038525E" w:rsidP="004A71BF">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p>
    <w:p w14:paraId="48FED13E" w14:textId="1F97E0C7" w:rsidR="00943280" w:rsidRPr="001626F5" w:rsidRDefault="00943280" w:rsidP="00943280">
      <w:pPr>
        <w:pStyle w:val="ListParagraph"/>
        <w:spacing w:before="120" w:after="120" w:line="360" w:lineRule="auto"/>
        <w:ind w:left="0"/>
        <w:jc w:val="both"/>
        <w:outlineLvl w:val="2"/>
        <w:rPr>
          <w:rFonts w:asciiTheme="majorHAnsi" w:eastAsia="Times New Roman" w:hAnsiTheme="majorHAnsi" w:cstheme="majorBidi"/>
          <w:b/>
          <w:bCs/>
          <w:color w:val="2F5496" w:themeColor="accent1" w:themeShade="BF"/>
          <w:sz w:val="32"/>
          <w:szCs w:val="32"/>
          <w:lang w:eastAsia="en-GB"/>
        </w:rPr>
      </w:pPr>
      <w:r w:rsidRPr="001626F5">
        <w:rPr>
          <w:rFonts w:asciiTheme="majorHAnsi" w:eastAsia="Times New Roman" w:hAnsiTheme="majorHAnsi" w:cstheme="majorBidi"/>
          <w:b/>
          <w:bCs/>
          <w:color w:val="2F5496" w:themeColor="accent1" w:themeShade="BF"/>
          <w:sz w:val="32"/>
          <w:szCs w:val="32"/>
          <w:lang w:eastAsia="en-GB"/>
        </w:rPr>
        <w:t xml:space="preserve">II. </w:t>
      </w:r>
      <w:r w:rsidR="006630C5" w:rsidRPr="001626F5">
        <w:rPr>
          <w:rFonts w:asciiTheme="majorHAnsi" w:eastAsia="Times New Roman" w:hAnsiTheme="majorHAnsi" w:cstheme="majorBidi"/>
          <w:b/>
          <w:bCs/>
          <w:color w:val="2F5496" w:themeColor="accent1" w:themeShade="BF"/>
          <w:sz w:val="32"/>
          <w:szCs w:val="32"/>
          <w:lang w:eastAsia="en-GB"/>
        </w:rPr>
        <w:t xml:space="preserve">The </w:t>
      </w:r>
      <w:r w:rsidRPr="001626F5">
        <w:rPr>
          <w:rFonts w:asciiTheme="majorHAnsi" w:eastAsia="Times New Roman" w:hAnsiTheme="majorHAnsi" w:cstheme="majorBidi"/>
          <w:b/>
          <w:bCs/>
          <w:color w:val="2F5496" w:themeColor="accent1" w:themeShade="BF"/>
          <w:sz w:val="32"/>
          <w:szCs w:val="32"/>
          <w:lang w:eastAsia="en-GB"/>
        </w:rPr>
        <w:t>Legal framework and causation</w:t>
      </w:r>
    </w:p>
    <w:p w14:paraId="72AE08D2" w14:textId="77777777" w:rsidR="00943280" w:rsidRDefault="00943280" w:rsidP="00943280">
      <w:pPr>
        <w:spacing w:before="120" w:after="12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2</w:t>
      </w:r>
      <w:r w:rsidRPr="00905166">
        <w:rPr>
          <w:rFonts w:ascii="Times New Roman" w:eastAsia="Times New Roman" w:hAnsi="Times New Roman" w:cs="Times New Roman"/>
          <w:i/>
          <w:iCs/>
          <w:kern w:val="0"/>
          <w:sz w:val="24"/>
          <w:szCs w:val="24"/>
          <w:lang w:eastAsia="en-GB"/>
          <w14:ligatures w14:val="none"/>
        </w:rPr>
        <w:t>.1 Monopolisation under US antitrust law</w:t>
      </w:r>
    </w:p>
    <w:p w14:paraId="19955435" w14:textId="0E18E0AD" w:rsidR="00943280" w:rsidRDefault="00560AD7" w:rsidP="00943280">
      <w:pPr>
        <w:spacing w:before="120" w:after="120" w:line="360" w:lineRule="auto"/>
        <w:jc w:val="both"/>
        <w:rPr>
          <w:rFonts w:ascii="Times New Roman" w:eastAsia="Times New Roman" w:hAnsi="Times New Roman" w:cs="Times New Roman"/>
          <w:kern w:val="0"/>
          <w:sz w:val="24"/>
          <w:szCs w:val="24"/>
          <w:lang w:eastAsia="en-GB"/>
          <w14:ligatures w14:val="none"/>
        </w:rPr>
      </w:pPr>
      <w:r w:rsidRPr="00560AD7">
        <w:rPr>
          <w:rFonts w:ascii="Times New Roman" w:eastAsia="Times New Roman" w:hAnsi="Times New Roman" w:cs="Times New Roman"/>
          <w:kern w:val="0"/>
          <w:sz w:val="24"/>
          <w:szCs w:val="24"/>
          <w:lang w:eastAsia="en-GB"/>
          <w14:ligatures w14:val="none"/>
        </w:rPr>
        <w:t>Under Section 2 of the Sherman Act, the law prohibits any person or entity from monopolizing, attempting to monopoli</w:t>
      </w:r>
      <w:r>
        <w:rPr>
          <w:rFonts w:ascii="Times New Roman" w:eastAsia="Times New Roman" w:hAnsi="Times New Roman" w:cs="Times New Roman"/>
          <w:kern w:val="0"/>
          <w:sz w:val="24"/>
          <w:szCs w:val="24"/>
          <w:lang w:eastAsia="en-GB"/>
          <w14:ligatures w14:val="none"/>
        </w:rPr>
        <w:t>s</w:t>
      </w:r>
      <w:r w:rsidRPr="00560AD7">
        <w:rPr>
          <w:rFonts w:ascii="Times New Roman" w:eastAsia="Times New Roman" w:hAnsi="Times New Roman" w:cs="Times New Roman"/>
          <w:kern w:val="0"/>
          <w:sz w:val="24"/>
          <w:szCs w:val="24"/>
          <w:lang w:eastAsia="en-GB"/>
          <w14:ligatures w14:val="none"/>
        </w:rPr>
        <w:t>e, or conspiring to monopolize any part of trade or commerce among the several states or with foreign nations. Monopoli</w:t>
      </w:r>
      <w:r>
        <w:rPr>
          <w:rFonts w:ascii="Times New Roman" w:eastAsia="Times New Roman" w:hAnsi="Times New Roman" w:cs="Times New Roman"/>
          <w:kern w:val="0"/>
          <w:sz w:val="24"/>
          <w:szCs w:val="24"/>
          <w:lang w:eastAsia="en-GB"/>
          <w14:ligatures w14:val="none"/>
        </w:rPr>
        <w:t>s</w:t>
      </w:r>
      <w:r w:rsidRPr="00560AD7">
        <w:rPr>
          <w:rFonts w:ascii="Times New Roman" w:eastAsia="Times New Roman" w:hAnsi="Times New Roman" w:cs="Times New Roman"/>
          <w:kern w:val="0"/>
          <w:sz w:val="24"/>
          <w:szCs w:val="24"/>
          <w:lang w:eastAsia="en-GB"/>
          <w14:ligatures w14:val="none"/>
        </w:rPr>
        <w:t>ation, in this context, refers to a firm</w:t>
      </w:r>
      <w:r w:rsidR="00943211">
        <w:rPr>
          <w:rFonts w:ascii="Times New Roman" w:eastAsia="Times New Roman" w:hAnsi="Times New Roman" w:cs="Times New Roman"/>
          <w:kern w:val="0"/>
          <w:sz w:val="24"/>
          <w:szCs w:val="24"/>
          <w:lang w:eastAsia="en-GB"/>
          <w14:ligatures w14:val="none"/>
        </w:rPr>
        <w:t>’</w:t>
      </w:r>
      <w:r w:rsidRPr="00560AD7">
        <w:rPr>
          <w:rFonts w:ascii="Times New Roman" w:eastAsia="Times New Roman" w:hAnsi="Times New Roman" w:cs="Times New Roman"/>
          <w:kern w:val="0"/>
          <w:sz w:val="24"/>
          <w:szCs w:val="24"/>
          <w:lang w:eastAsia="en-GB"/>
          <w14:ligatures w14:val="none"/>
        </w:rPr>
        <w:t xml:space="preserve">s conduct aimed at maintaining </w:t>
      </w:r>
      <w:r w:rsidR="00121EF0">
        <w:rPr>
          <w:rFonts w:ascii="Times New Roman" w:eastAsia="Times New Roman" w:hAnsi="Times New Roman" w:cs="Times New Roman"/>
          <w:kern w:val="0"/>
          <w:sz w:val="24"/>
          <w:szCs w:val="24"/>
          <w:lang w:eastAsia="en-GB"/>
          <w14:ligatures w14:val="none"/>
        </w:rPr>
        <w:t xml:space="preserve">or increasing </w:t>
      </w:r>
      <w:r w:rsidRPr="00560AD7">
        <w:rPr>
          <w:rFonts w:ascii="Times New Roman" w:eastAsia="Times New Roman" w:hAnsi="Times New Roman" w:cs="Times New Roman"/>
          <w:kern w:val="0"/>
          <w:sz w:val="24"/>
          <w:szCs w:val="24"/>
          <w:lang w:eastAsia="en-GB"/>
          <w14:ligatures w14:val="none"/>
        </w:rPr>
        <w:t>its monopoly power through anticompetitive means rather than competing on the merits.</w:t>
      </w:r>
      <w:r>
        <w:rPr>
          <w:rFonts w:ascii="Times New Roman" w:eastAsia="Times New Roman" w:hAnsi="Times New Roman" w:cs="Times New Roman"/>
          <w:kern w:val="0"/>
          <w:sz w:val="24"/>
          <w:szCs w:val="24"/>
          <w:lang w:eastAsia="en-GB"/>
          <w14:ligatures w14:val="none"/>
        </w:rPr>
        <w:t xml:space="preserve"> </w:t>
      </w:r>
      <w:r w:rsidR="00943280" w:rsidRPr="00DD02B6">
        <w:rPr>
          <w:rFonts w:ascii="Times New Roman" w:eastAsia="Times New Roman" w:hAnsi="Times New Roman" w:cs="Times New Roman"/>
          <w:kern w:val="0"/>
          <w:sz w:val="24"/>
          <w:szCs w:val="24"/>
          <w:lang w:eastAsia="en-GB"/>
          <w14:ligatures w14:val="none"/>
        </w:rPr>
        <w:t xml:space="preserve">To be considered exclusionary </w:t>
      </w:r>
      <w:r w:rsidR="00121EF0">
        <w:rPr>
          <w:rFonts w:ascii="Times New Roman" w:eastAsia="Times New Roman" w:hAnsi="Times New Roman" w:cs="Times New Roman"/>
          <w:kern w:val="0"/>
          <w:sz w:val="24"/>
          <w:szCs w:val="24"/>
          <w:lang w:eastAsia="en-GB"/>
          <w14:ligatures w14:val="none"/>
        </w:rPr>
        <w:t xml:space="preserve">in this sense </w:t>
      </w:r>
      <w:r w:rsidR="00943280" w:rsidRPr="00DD02B6">
        <w:rPr>
          <w:rFonts w:ascii="Times New Roman" w:eastAsia="Times New Roman" w:hAnsi="Times New Roman" w:cs="Times New Roman"/>
          <w:kern w:val="0"/>
          <w:sz w:val="24"/>
          <w:szCs w:val="24"/>
          <w:lang w:eastAsia="en-GB"/>
          <w14:ligatures w14:val="none"/>
        </w:rPr>
        <w:t>and thus illegal, a monopolist</w:t>
      </w:r>
      <w:r w:rsidR="009338BF">
        <w:rPr>
          <w:rFonts w:ascii="Times New Roman" w:eastAsia="Times New Roman" w:hAnsi="Times New Roman" w:cs="Times New Roman"/>
          <w:kern w:val="0"/>
          <w:sz w:val="24"/>
          <w:szCs w:val="24"/>
          <w:lang w:eastAsia="en-GB"/>
          <w14:ligatures w14:val="none"/>
        </w:rPr>
        <w:t>’</w:t>
      </w:r>
      <w:r w:rsidR="00943280" w:rsidRPr="00DD02B6">
        <w:rPr>
          <w:rFonts w:ascii="Times New Roman" w:eastAsia="Times New Roman" w:hAnsi="Times New Roman" w:cs="Times New Roman"/>
          <w:kern w:val="0"/>
          <w:sz w:val="24"/>
          <w:szCs w:val="24"/>
          <w:lang w:eastAsia="en-GB"/>
          <w14:ligatures w14:val="none"/>
        </w:rPr>
        <w:t>s conduct must have an anticompetitive effect</w:t>
      </w:r>
      <w:r w:rsidR="009338BF">
        <w:rPr>
          <w:rFonts w:ascii="Times New Roman" w:eastAsia="Times New Roman" w:hAnsi="Times New Roman" w:cs="Times New Roman"/>
          <w:kern w:val="0"/>
          <w:sz w:val="24"/>
          <w:szCs w:val="24"/>
          <w:lang w:eastAsia="en-GB"/>
          <w14:ligatures w14:val="none"/>
        </w:rPr>
        <w:t xml:space="preserve"> - </w:t>
      </w:r>
      <w:r w:rsidR="00943280" w:rsidRPr="00DD02B6">
        <w:rPr>
          <w:rFonts w:ascii="Times New Roman" w:eastAsia="Times New Roman" w:hAnsi="Times New Roman" w:cs="Times New Roman"/>
          <w:kern w:val="0"/>
          <w:sz w:val="24"/>
          <w:szCs w:val="24"/>
          <w:lang w:eastAsia="en-GB"/>
          <w14:ligatures w14:val="none"/>
        </w:rPr>
        <w:t>that is, it must harm the competitive process itself and thereby harm consumers. Merely harming individual competitors is not sufficient</w:t>
      </w:r>
      <w:r w:rsidR="00943280">
        <w:rPr>
          <w:rFonts w:ascii="Times New Roman" w:eastAsia="Times New Roman" w:hAnsi="Times New Roman" w:cs="Times New Roman"/>
          <w:kern w:val="0"/>
          <w:sz w:val="24"/>
          <w:szCs w:val="24"/>
          <w:lang w:eastAsia="en-GB"/>
          <w14:ligatures w14:val="none"/>
        </w:rPr>
        <w:t>.</w:t>
      </w:r>
      <w:r w:rsidR="009338BF">
        <w:rPr>
          <w:rStyle w:val="FootnoteReference"/>
          <w:rFonts w:ascii="Times New Roman" w:eastAsia="Times New Roman" w:hAnsi="Times New Roman" w:cs="Times New Roman"/>
          <w:kern w:val="0"/>
          <w:sz w:val="24"/>
          <w:szCs w:val="24"/>
          <w:lang w:eastAsia="en-GB"/>
          <w14:ligatures w14:val="none"/>
        </w:rPr>
        <w:footnoteReference w:id="4"/>
      </w:r>
      <w:r w:rsidR="00943280">
        <w:rPr>
          <w:rFonts w:ascii="Times New Roman" w:eastAsia="Times New Roman" w:hAnsi="Times New Roman" w:cs="Times New Roman"/>
          <w:kern w:val="0"/>
          <w:sz w:val="24"/>
          <w:szCs w:val="24"/>
          <w:lang w:eastAsia="en-GB"/>
          <w14:ligatures w14:val="none"/>
        </w:rPr>
        <w:t xml:space="preserve"> </w:t>
      </w:r>
    </w:p>
    <w:p w14:paraId="03435F9C" w14:textId="33C492BA" w:rsidR="00943280" w:rsidRPr="00E40113" w:rsidRDefault="00943280" w:rsidP="00943280">
      <w:pPr>
        <w:spacing w:before="120" w:after="120" w:line="360" w:lineRule="auto"/>
        <w:jc w:val="both"/>
        <w:rPr>
          <w:rFonts w:ascii="Times New Roman" w:eastAsia="Times New Roman" w:hAnsi="Times New Roman" w:cs="Times New Roman"/>
          <w:i/>
          <w:iCs/>
          <w:kern w:val="0"/>
          <w:sz w:val="24"/>
          <w:szCs w:val="24"/>
          <w:lang w:eastAsia="en-GB"/>
          <w14:ligatures w14:val="none"/>
        </w:rPr>
      </w:pPr>
      <w:r>
        <w:rPr>
          <w:rFonts w:ascii="Times New Roman" w:eastAsia="Times New Roman" w:hAnsi="Times New Roman" w:cs="Times New Roman"/>
          <w:i/>
          <w:iCs/>
          <w:kern w:val="0"/>
          <w:sz w:val="24"/>
          <w:szCs w:val="24"/>
          <w:lang w:eastAsia="en-GB"/>
          <w14:ligatures w14:val="none"/>
        </w:rPr>
        <w:t xml:space="preserve">2.2 </w:t>
      </w:r>
      <w:r w:rsidRPr="00E40113">
        <w:rPr>
          <w:rFonts w:ascii="Times New Roman" w:eastAsia="Times New Roman" w:hAnsi="Times New Roman" w:cs="Times New Roman"/>
          <w:i/>
          <w:iCs/>
          <w:kern w:val="0"/>
          <w:sz w:val="24"/>
          <w:szCs w:val="24"/>
          <w:lang w:eastAsia="en-GB"/>
          <w14:ligatures w14:val="none"/>
        </w:rPr>
        <w:t xml:space="preserve">The Established </w:t>
      </w:r>
      <w:r w:rsidR="00943211">
        <w:rPr>
          <w:rFonts w:ascii="Times New Roman" w:eastAsia="Times New Roman" w:hAnsi="Times New Roman" w:cs="Times New Roman"/>
          <w:i/>
          <w:iCs/>
          <w:kern w:val="0"/>
          <w:sz w:val="24"/>
          <w:szCs w:val="24"/>
          <w:lang w:eastAsia="en-GB"/>
          <w14:ligatures w14:val="none"/>
        </w:rPr>
        <w:t>‘</w:t>
      </w:r>
      <w:r w:rsidRPr="00E40113">
        <w:rPr>
          <w:rFonts w:ascii="Times New Roman" w:eastAsia="Times New Roman" w:hAnsi="Times New Roman" w:cs="Times New Roman"/>
          <w:i/>
          <w:iCs/>
          <w:kern w:val="0"/>
          <w:sz w:val="24"/>
          <w:szCs w:val="24"/>
          <w:lang w:eastAsia="en-GB"/>
          <w14:ligatures w14:val="none"/>
        </w:rPr>
        <w:t>But-For</w:t>
      </w:r>
      <w:r w:rsidR="00943211">
        <w:rPr>
          <w:rFonts w:ascii="Times New Roman" w:eastAsia="Times New Roman" w:hAnsi="Times New Roman" w:cs="Times New Roman"/>
          <w:i/>
          <w:iCs/>
          <w:kern w:val="0"/>
          <w:sz w:val="24"/>
          <w:szCs w:val="24"/>
          <w:lang w:eastAsia="en-GB"/>
          <w14:ligatures w14:val="none"/>
        </w:rPr>
        <w:t>’</w:t>
      </w:r>
      <w:r w:rsidRPr="00E40113">
        <w:rPr>
          <w:rFonts w:ascii="Times New Roman" w:eastAsia="Times New Roman" w:hAnsi="Times New Roman" w:cs="Times New Roman"/>
          <w:i/>
          <w:iCs/>
          <w:kern w:val="0"/>
          <w:sz w:val="24"/>
          <w:szCs w:val="24"/>
          <w:lang w:eastAsia="en-GB"/>
          <w14:ligatures w14:val="none"/>
        </w:rPr>
        <w:t xml:space="preserve"> Causation Standard</w:t>
      </w:r>
    </w:p>
    <w:p w14:paraId="4AB796B3" w14:textId="0E37F420" w:rsidR="00943280" w:rsidRPr="009644FD" w:rsidRDefault="00341354" w:rsidP="00943280">
      <w:pPr>
        <w:spacing w:before="120" w:after="12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To esta</w:t>
      </w:r>
      <w:r w:rsidR="00E57E49">
        <w:rPr>
          <w:rFonts w:ascii="Times New Roman" w:eastAsia="Times New Roman" w:hAnsi="Times New Roman" w:cs="Times New Roman"/>
          <w:kern w:val="0"/>
          <w:sz w:val="24"/>
          <w:szCs w:val="24"/>
          <w:lang w:eastAsia="en-GB"/>
          <w14:ligatures w14:val="none"/>
        </w:rPr>
        <w:t>b</w:t>
      </w:r>
      <w:r>
        <w:rPr>
          <w:rFonts w:ascii="Times New Roman" w:eastAsia="Times New Roman" w:hAnsi="Times New Roman" w:cs="Times New Roman"/>
          <w:kern w:val="0"/>
          <w:sz w:val="24"/>
          <w:szCs w:val="24"/>
          <w:lang w:eastAsia="en-GB"/>
          <w14:ligatures w14:val="none"/>
        </w:rPr>
        <w:t xml:space="preserve">lish that a conduct is anticompetitive </w:t>
      </w:r>
      <w:r w:rsidR="00E57E49">
        <w:rPr>
          <w:rFonts w:ascii="Times New Roman" w:eastAsia="Times New Roman" w:hAnsi="Times New Roman" w:cs="Times New Roman"/>
          <w:kern w:val="0"/>
          <w:sz w:val="24"/>
          <w:szCs w:val="24"/>
          <w:lang w:eastAsia="en-GB"/>
          <w14:ligatures w14:val="none"/>
        </w:rPr>
        <w:t xml:space="preserve">it is </w:t>
      </w:r>
      <w:r w:rsidR="0005522F">
        <w:rPr>
          <w:rFonts w:ascii="Times New Roman" w:eastAsia="Times New Roman" w:hAnsi="Times New Roman" w:cs="Times New Roman"/>
          <w:kern w:val="0"/>
          <w:sz w:val="24"/>
          <w:szCs w:val="24"/>
          <w:lang w:eastAsia="en-GB"/>
          <w14:ligatures w14:val="none"/>
        </w:rPr>
        <w:t xml:space="preserve">necessary to establish whether the conduct caused </w:t>
      </w:r>
      <w:r w:rsidR="00B633C3">
        <w:rPr>
          <w:rFonts w:ascii="Times New Roman" w:eastAsia="Times New Roman" w:hAnsi="Times New Roman" w:cs="Times New Roman"/>
          <w:kern w:val="0"/>
          <w:sz w:val="24"/>
          <w:szCs w:val="24"/>
          <w:lang w:eastAsia="en-GB"/>
          <w14:ligatures w14:val="none"/>
        </w:rPr>
        <w:t xml:space="preserve">a negative impact on the market. </w:t>
      </w:r>
      <w:r w:rsidR="00943280" w:rsidRPr="009644FD">
        <w:rPr>
          <w:rFonts w:ascii="Times New Roman" w:eastAsia="Times New Roman" w:hAnsi="Times New Roman" w:cs="Times New Roman"/>
          <w:kern w:val="0"/>
          <w:sz w:val="24"/>
          <w:szCs w:val="24"/>
          <w:lang w:eastAsia="en-GB"/>
          <w14:ligatures w14:val="none"/>
        </w:rPr>
        <w:t>In monopoli</w:t>
      </w:r>
      <w:r w:rsidR="00943211">
        <w:rPr>
          <w:rFonts w:ascii="Times New Roman" w:eastAsia="Times New Roman" w:hAnsi="Times New Roman" w:cs="Times New Roman"/>
          <w:kern w:val="0"/>
          <w:sz w:val="24"/>
          <w:szCs w:val="24"/>
          <w:lang w:eastAsia="en-GB"/>
          <w14:ligatures w14:val="none"/>
        </w:rPr>
        <w:t>s</w:t>
      </w:r>
      <w:r w:rsidR="00943280" w:rsidRPr="009644FD">
        <w:rPr>
          <w:rFonts w:ascii="Times New Roman" w:eastAsia="Times New Roman" w:hAnsi="Times New Roman" w:cs="Times New Roman"/>
          <w:kern w:val="0"/>
          <w:sz w:val="24"/>
          <w:szCs w:val="24"/>
          <w:lang w:eastAsia="en-GB"/>
          <w14:ligatures w14:val="none"/>
        </w:rPr>
        <w:t xml:space="preserve">ation cases under Section 2 of the Sherman Act, the </w:t>
      </w:r>
      <w:r w:rsidR="00943211">
        <w:rPr>
          <w:rFonts w:ascii="Times New Roman" w:eastAsia="Times New Roman" w:hAnsi="Times New Roman" w:cs="Times New Roman"/>
          <w:kern w:val="0"/>
          <w:sz w:val="24"/>
          <w:szCs w:val="24"/>
          <w:lang w:eastAsia="en-GB"/>
          <w14:ligatures w14:val="none"/>
        </w:rPr>
        <w:t>‘</w:t>
      </w:r>
      <w:r w:rsidR="00943280" w:rsidRPr="009644FD">
        <w:rPr>
          <w:rFonts w:ascii="Times New Roman" w:eastAsia="Times New Roman" w:hAnsi="Times New Roman" w:cs="Times New Roman"/>
          <w:kern w:val="0"/>
          <w:sz w:val="24"/>
          <w:szCs w:val="24"/>
          <w:lang w:eastAsia="en-GB"/>
          <w14:ligatures w14:val="none"/>
        </w:rPr>
        <w:t>but-for</w:t>
      </w:r>
      <w:r w:rsidR="00943211">
        <w:rPr>
          <w:rFonts w:ascii="Times New Roman" w:eastAsia="Times New Roman" w:hAnsi="Times New Roman" w:cs="Times New Roman"/>
          <w:kern w:val="0"/>
          <w:sz w:val="24"/>
          <w:szCs w:val="24"/>
          <w:lang w:eastAsia="en-GB"/>
          <w14:ligatures w14:val="none"/>
        </w:rPr>
        <w:t>’</w:t>
      </w:r>
      <w:r w:rsidR="00943280" w:rsidRPr="009644FD">
        <w:rPr>
          <w:rFonts w:ascii="Times New Roman" w:eastAsia="Times New Roman" w:hAnsi="Times New Roman" w:cs="Times New Roman"/>
          <w:kern w:val="0"/>
          <w:sz w:val="24"/>
          <w:szCs w:val="24"/>
          <w:lang w:eastAsia="en-GB"/>
          <w14:ligatures w14:val="none"/>
        </w:rPr>
        <w:t xml:space="preserve"> causation standard is the generally accepted approach. This standard requires the plaintiff to demonstrate that, but for the defendant’s conduct, the </w:t>
      </w:r>
      <w:r w:rsidR="00B633C3">
        <w:rPr>
          <w:rFonts w:ascii="Times New Roman" w:eastAsia="Times New Roman" w:hAnsi="Times New Roman" w:cs="Times New Roman"/>
          <w:kern w:val="0"/>
          <w:sz w:val="24"/>
          <w:szCs w:val="24"/>
          <w:lang w:eastAsia="en-GB"/>
          <w14:ligatures w14:val="none"/>
        </w:rPr>
        <w:t xml:space="preserve">alleged </w:t>
      </w:r>
      <w:r w:rsidR="00943280" w:rsidRPr="009644FD">
        <w:rPr>
          <w:rFonts w:ascii="Times New Roman" w:eastAsia="Times New Roman" w:hAnsi="Times New Roman" w:cs="Times New Roman"/>
          <w:kern w:val="0"/>
          <w:sz w:val="24"/>
          <w:szCs w:val="24"/>
          <w:lang w:eastAsia="en-GB"/>
          <w14:ligatures w14:val="none"/>
        </w:rPr>
        <w:t xml:space="preserve">harm to competition would not have occurred. Essentially, the plaintiff must prove that the defendant's actions were the direct cause of </w:t>
      </w:r>
      <w:r w:rsidR="00B633C3">
        <w:rPr>
          <w:rFonts w:ascii="Times New Roman" w:eastAsia="Times New Roman" w:hAnsi="Times New Roman" w:cs="Times New Roman"/>
          <w:kern w:val="0"/>
          <w:sz w:val="24"/>
          <w:szCs w:val="24"/>
          <w:lang w:eastAsia="en-GB"/>
          <w14:ligatures w14:val="none"/>
        </w:rPr>
        <w:t>an</w:t>
      </w:r>
      <w:r w:rsidR="00B633C3" w:rsidRPr="009644FD">
        <w:rPr>
          <w:rFonts w:ascii="Times New Roman" w:eastAsia="Times New Roman" w:hAnsi="Times New Roman" w:cs="Times New Roman"/>
          <w:kern w:val="0"/>
          <w:sz w:val="24"/>
          <w:szCs w:val="24"/>
          <w:lang w:eastAsia="en-GB"/>
          <w14:ligatures w14:val="none"/>
        </w:rPr>
        <w:t xml:space="preserve"> </w:t>
      </w:r>
      <w:r w:rsidR="00943280" w:rsidRPr="009644FD">
        <w:rPr>
          <w:rFonts w:ascii="Times New Roman" w:eastAsia="Times New Roman" w:hAnsi="Times New Roman" w:cs="Times New Roman"/>
          <w:kern w:val="0"/>
          <w:sz w:val="24"/>
          <w:szCs w:val="24"/>
          <w:lang w:eastAsia="en-GB"/>
          <w14:ligatures w14:val="none"/>
        </w:rPr>
        <w:t>anticompetitive effect observed in the market.</w:t>
      </w:r>
    </w:p>
    <w:p w14:paraId="001D1F42" w14:textId="04853EC8" w:rsidR="00943280" w:rsidRDefault="00943280" w:rsidP="00943280">
      <w:pPr>
        <w:spacing w:before="120" w:after="120" w:line="360" w:lineRule="auto"/>
        <w:jc w:val="both"/>
        <w:rPr>
          <w:rFonts w:ascii="Times New Roman" w:eastAsia="Times New Roman" w:hAnsi="Times New Roman" w:cs="Times New Roman"/>
          <w:kern w:val="0"/>
          <w:sz w:val="24"/>
          <w:szCs w:val="24"/>
          <w:lang w:eastAsia="en-GB"/>
          <w14:ligatures w14:val="none"/>
        </w:rPr>
      </w:pPr>
      <w:r w:rsidRPr="009644FD">
        <w:rPr>
          <w:rFonts w:ascii="Times New Roman" w:eastAsia="Times New Roman" w:hAnsi="Times New Roman" w:cs="Times New Roman"/>
          <w:kern w:val="0"/>
          <w:sz w:val="24"/>
          <w:szCs w:val="24"/>
          <w:lang w:eastAsia="en-GB"/>
          <w14:ligatures w14:val="none"/>
        </w:rPr>
        <w:lastRenderedPageBreak/>
        <w:t xml:space="preserve">The </w:t>
      </w:r>
      <w:r w:rsidR="00943211">
        <w:rPr>
          <w:rFonts w:ascii="Times New Roman" w:eastAsia="Times New Roman" w:hAnsi="Times New Roman" w:cs="Times New Roman"/>
          <w:kern w:val="0"/>
          <w:sz w:val="24"/>
          <w:szCs w:val="24"/>
          <w:lang w:eastAsia="en-GB"/>
          <w14:ligatures w14:val="none"/>
        </w:rPr>
        <w:t>‘</w:t>
      </w:r>
      <w:r w:rsidRPr="009644FD">
        <w:rPr>
          <w:rFonts w:ascii="Times New Roman" w:eastAsia="Times New Roman" w:hAnsi="Times New Roman" w:cs="Times New Roman"/>
          <w:kern w:val="0"/>
          <w:sz w:val="24"/>
          <w:szCs w:val="24"/>
          <w:lang w:eastAsia="en-GB"/>
          <w14:ligatures w14:val="none"/>
        </w:rPr>
        <w:t>but-for</w:t>
      </w:r>
      <w:r w:rsidR="00943211">
        <w:rPr>
          <w:rFonts w:ascii="Times New Roman" w:eastAsia="Times New Roman" w:hAnsi="Times New Roman" w:cs="Times New Roman"/>
          <w:kern w:val="0"/>
          <w:sz w:val="24"/>
          <w:szCs w:val="24"/>
          <w:lang w:eastAsia="en-GB"/>
          <w14:ligatures w14:val="none"/>
        </w:rPr>
        <w:t>’</w:t>
      </w:r>
      <w:r w:rsidRPr="009644FD">
        <w:rPr>
          <w:rFonts w:ascii="Times New Roman" w:eastAsia="Times New Roman" w:hAnsi="Times New Roman" w:cs="Times New Roman"/>
          <w:kern w:val="0"/>
          <w:sz w:val="24"/>
          <w:szCs w:val="24"/>
          <w:lang w:eastAsia="en-GB"/>
          <w14:ligatures w14:val="none"/>
        </w:rPr>
        <w:t xml:space="preserve"> standard </w:t>
      </w:r>
      <w:r w:rsidR="00ED293D">
        <w:rPr>
          <w:rFonts w:ascii="Times New Roman" w:eastAsia="Times New Roman" w:hAnsi="Times New Roman" w:cs="Times New Roman"/>
          <w:kern w:val="0"/>
          <w:sz w:val="24"/>
          <w:szCs w:val="24"/>
          <w:lang w:eastAsia="en-GB"/>
          <w14:ligatures w14:val="none"/>
        </w:rPr>
        <w:t xml:space="preserve">was </w:t>
      </w:r>
      <w:r w:rsidR="00ED293D" w:rsidRPr="009644FD">
        <w:rPr>
          <w:rFonts w:ascii="Times New Roman" w:eastAsia="Times New Roman" w:hAnsi="Times New Roman" w:cs="Times New Roman"/>
          <w:kern w:val="0"/>
          <w:sz w:val="24"/>
          <w:szCs w:val="24"/>
          <w:lang w:eastAsia="en-GB"/>
          <w14:ligatures w14:val="none"/>
        </w:rPr>
        <w:t xml:space="preserve">established in </w:t>
      </w:r>
      <w:r w:rsidR="00ED293D" w:rsidRPr="009644FD">
        <w:rPr>
          <w:rFonts w:ascii="Times New Roman" w:eastAsia="Times New Roman" w:hAnsi="Times New Roman" w:cs="Times New Roman"/>
          <w:i/>
          <w:iCs/>
          <w:kern w:val="0"/>
          <w:sz w:val="24"/>
          <w:szCs w:val="24"/>
          <w:lang w:eastAsia="en-GB"/>
          <w14:ligatures w14:val="none"/>
        </w:rPr>
        <w:t>FTC v. Rambus</w:t>
      </w:r>
      <w:r w:rsidR="00ED293D">
        <w:rPr>
          <w:rStyle w:val="FootnoteReference"/>
          <w:rFonts w:ascii="Times New Roman" w:eastAsia="Times New Roman" w:hAnsi="Times New Roman" w:cs="Times New Roman"/>
          <w:kern w:val="0"/>
          <w:sz w:val="24"/>
          <w:szCs w:val="24"/>
          <w:lang w:eastAsia="en-GB"/>
          <w14:ligatures w14:val="none"/>
        </w:rPr>
        <w:footnoteReference w:id="5"/>
      </w:r>
      <w:r w:rsidR="00ED293D">
        <w:rPr>
          <w:rFonts w:ascii="Times New Roman" w:eastAsia="Times New Roman" w:hAnsi="Times New Roman" w:cs="Times New Roman"/>
          <w:i/>
          <w:iCs/>
          <w:kern w:val="0"/>
          <w:sz w:val="24"/>
          <w:szCs w:val="24"/>
          <w:lang w:eastAsia="en-GB"/>
          <w14:ligatures w14:val="none"/>
        </w:rPr>
        <w:t xml:space="preserve"> </w:t>
      </w:r>
      <w:r w:rsidR="00ED293D" w:rsidRPr="00A219C0">
        <w:rPr>
          <w:rFonts w:ascii="Times New Roman" w:eastAsia="Times New Roman" w:hAnsi="Times New Roman" w:cs="Times New Roman"/>
          <w:kern w:val="0"/>
          <w:sz w:val="24"/>
          <w:szCs w:val="24"/>
          <w:lang w:eastAsia="en-GB"/>
          <w14:ligatures w14:val="none"/>
        </w:rPr>
        <w:t xml:space="preserve">and </w:t>
      </w:r>
      <w:r w:rsidRPr="009644FD">
        <w:rPr>
          <w:rFonts w:ascii="Times New Roman" w:eastAsia="Times New Roman" w:hAnsi="Times New Roman" w:cs="Times New Roman"/>
          <w:kern w:val="0"/>
          <w:sz w:val="24"/>
          <w:szCs w:val="24"/>
          <w:lang w:eastAsia="en-GB"/>
          <w14:ligatures w14:val="none"/>
        </w:rPr>
        <w:t xml:space="preserve">is a rigorous test that </w:t>
      </w:r>
      <w:r w:rsidR="00ED293D">
        <w:rPr>
          <w:rFonts w:ascii="Times New Roman" w:eastAsia="Times New Roman" w:hAnsi="Times New Roman" w:cs="Times New Roman"/>
          <w:kern w:val="0"/>
          <w:sz w:val="24"/>
          <w:szCs w:val="24"/>
          <w:lang w:eastAsia="en-GB"/>
          <w14:ligatures w14:val="none"/>
        </w:rPr>
        <w:t>requires</w:t>
      </w:r>
      <w:r w:rsidR="00ED293D" w:rsidRPr="009644FD">
        <w:rPr>
          <w:rFonts w:ascii="Times New Roman" w:eastAsia="Times New Roman" w:hAnsi="Times New Roman" w:cs="Times New Roman"/>
          <w:kern w:val="0"/>
          <w:sz w:val="24"/>
          <w:szCs w:val="24"/>
          <w:lang w:eastAsia="en-GB"/>
          <w14:ligatures w14:val="none"/>
        </w:rPr>
        <w:t xml:space="preserve"> </w:t>
      </w:r>
      <w:r w:rsidRPr="009644FD">
        <w:rPr>
          <w:rFonts w:ascii="Times New Roman" w:eastAsia="Times New Roman" w:hAnsi="Times New Roman" w:cs="Times New Roman"/>
          <w:kern w:val="0"/>
          <w:sz w:val="24"/>
          <w:szCs w:val="24"/>
          <w:lang w:eastAsia="en-GB"/>
          <w14:ligatures w14:val="none"/>
        </w:rPr>
        <w:t xml:space="preserve">clear evidence linking the defendant’s conduct to the </w:t>
      </w:r>
      <w:r w:rsidR="00ED293D">
        <w:rPr>
          <w:rFonts w:ascii="Times New Roman" w:eastAsia="Times New Roman" w:hAnsi="Times New Roman" w:cs="Times New Roman"/>
          <w:kern w:val="0"/>
          <w:sz w:val="24"/>
          <w:szCs w:val="24"/>
          <w:lang w:eastAsia="en-GB"/>
          <w14:ligatures w14:val="none"/>
        </w:rPr>
        <w:t xml:space="preserve">alleged </w:t>
      </w:r>
      <w:r w:rsidRPr="009644FD">
        <w:rPr>
          <w:rFonts w:ascii="Times New Roman" w:eastAsia="Times New Roman" w:hAnsi="Times New Roman" w:cs="Times New Roman"/>
          <w:kern w:val="0"/>
          <w:sz w:val="24"/>
          <w:szCs w:val="24"/>
          <w:lang w:eastAsia="en-GB"/>
          <w14:ligatures w14:val="none"/>
        </w:rPr>
        <w:t xml:space="preserve">competitive harm. It </w:t>
      </w:r>
      <w:r w:rsidR="00ED293D">
        <w:rPr>
          <w:rFonts w:ascii="Times New Roman" w:eastAsia="Times New Roman" w:hAnsi="Times New Roman" w:cs="Times New Roman"/>
          <w:kern w:val="0"/>
          <w:sz w:val="24"/>
          <w:szCs w:val="24"/>
          <w:lang w:eastAsia="en-GB"/>
          <w14:ligatures w14:val="none"/>
        </w:rPr>
        <w:t>has</w:t>
      </w:r>
      <w:r w:rsidR="00ED293D" w:rsidRPr="009644FD">
        <w:rPr>
          <w:rFonts w:ascii="Times New Roman" w:eastAsia="Times New Roman" w:hAnsi="Times New Roman" w:cs="Times New Roman"/>
          <w:kern w:val="0"/>
          <w:sz w:val="24"/>
          <w:szCs w:val="24"/>
          <w:lang w:eastAsia="en-GB"/>
          <w14:ligatures w14:val="none"/>
        </w:rPr>
        <w:t xml:space="preserve"> </w:t>
      </w:r>
      <w:r w:rsidR="00ED293D">
        <w:rPr>
          <w:rFonts w:ascii="Times New Roman" w:eastAsia="Times New Roman" w:hAnsi="Times New Roman" w:cs="Times New Roman"/>
          <w:kern w:val="0"/>
          <w:sz w:val="24"/>
          <w:szCs w:val="24"/>
          <w:lang w:eastAsia="en-GB"/>
          <w14:ligatures w14:val="none"/>
        </w:rPr>
        <w:t xml:space="preserve">become </w:t>
      </w:r>
      <w:r w:rsidRPr="009644FD">
        <w:rPr>
          <w:rFonts w:ascii="Times New Roman" w:eastAsia="Times New Roman" w:hAnsi="Times New Roman" w:cs="Times New Roman"/>
          <w:kern w:val="0"/>
          <w:sz w:val="24"/>
          <w:szCs w:val="24"/>
          <w:lang w:eastAsia="en-GB"/>
          <w14:ligatures w14:val="none"/>
        </w:rPr>
        <w:t>the default causation test</w:t>
      </w:r>
      <w:r w:rsidR="00ED293D">
        <w:rPr>
          <w:rFonts w:ascii="Times New Roman" w:eastAsia="Times New Roman" w:hAnsi="Times New Roman" w:cs="Times New Roman"/>
          <w:kern w:val="0"/>
          <w:sz w:val="24"/>
          <w:szCs w:val="24"/>
          <w:lang w:eastAsia="en-GB"/>
          <w14:ligatures w14:val="none"/>
        </w:rPr>
        <w:t xml:space="preserve"> in monopolization cases and is meant to </w:t>
      </w:r>
      <w:r w:rsidRPr="009644FD">
        <w:rPr>
          <w:rFonts w:ascii="Times New Roman" w:eastAsia="Times New Roman" w:hAnsi="Times New Roman" w:cs="Times New Roman"/>
          <w:kern w:val="0"/>
          <w:sz w:val="24"/>
          <w:szCs w:val="24"/>
          <w:lang w:eastAsia="en-GB"/>
          <w14:ligatures w14:val="none"/>
        </w:rPr>
        <w:t xml:space="preserve">ensure that only practices that directly harm the competitive process are </w:t>
      </w:r>
      <w:r w:rsidR="00ED293D">
        <w:rPr>
          <w:rFonts w:ascii="Times New Roman" w:eastAsia="Times New Roman" w:hAnsi="Times New Roman" w:cs="Times New Roman"/>
          <w:kern w:val="0"/>
          <w:sz w:val="24"/>
          <w:szCs w:val="24"/>
          <w:lang w:eastAsia="en-GB"/>
          <w14:ligatures w14:val="none"/>
        </w:rPr>
        <w:t>challenged</w:t>
      </w:r>
      <w:r w:rsidR="00821AC8">
        <w:rPr>
          <w:rFonts w:ascii="Times New Roman" w:eastAsia="Times New Roman" w:hAnsi="Times New Roman" w:cs="Times New Roman"/>
          <w:kern w:val="0"/>
          <w:sz w:val="24"/>
          <w:szCs w:val="24"/>
          <w:lang w:eastAsia="en-GB"/>
          <w14:ligatures w14:val="none"/>
        </w:rPr>
        <w:t>,</w:t>
      </w:r>
      <w:r w:rsidR="00ED293D">
        <w:rPr>
          <w:rFonts w:ascii="Times New Roman" w:eastAsia="Times New Roman" w:hAnsi="Times New Roman" w:cs="Times New Roman"/>
          <w:kern w:val="0"/>
          <w:sz w:val="24"/>
          <w:szCs w:val="24"/>
          <w:lang w:eastAsia="en-GB"/>
          <w14:ligatures w14:val="none"/>
        </w:rPr>
        <w:t xml:space="preserve"> while </w:t>
      </w:r>
      <w:r w:rsidRPr="009644FD">
        <w:rPr>
          <w:rFonts w:ascii="Times New Roman" w:eastAsia="Times New Roman" w:hAnsi="Times New Roman" w:cs="Times New Roman"/>
          <w:kern w:val="0"/>
          <w:sz w:val="24"/>
          <w:szCs w:val="24"/>
          <w:lang w:eastAsia="en-GB"/>
          <w14:ligatures w14:val="none"/>
        </w:rPr>
        <w:t>legitimate business practices that benefit consumers</w:t>
      </w:r>
      <w:r w:rsidR="00ED293D">
        <w:rPr>
          <w:rFonts w:ascii="Times New Roman" w:eastAsia="Times New Roman" w:hAnsi="Times New Roman" w:cs="Times New Roman"/>
          <w:kern w:val="0"/>
          <w:sz w:val="24"/>
          <w:szCs w:val="24"/>
          <w:lang w:eastAsia="en-GB"/>
          <w14:ligatures w14:val="none"/>
        </w:rPr>
        <w:t xml:space="preserve"> remain protected</w:t>
      </w:r>
      <w:r w:rsidRPr="009644FD">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w:t>
      </w:r>
      <w:r w:rsidR="00ED293D">
        <w:rPr>
          <w:rFonts w:ascii="Times New Roman" w:eastAsia="Times New Roman" w:hAnsi="Times New Roman" w:cs="Times New Roman"/>
          <w:kern w:val="0"/>
          <w:sz w:val="24"/>
          <w:szCs w:val="24"/>
          <w:lang w:eastAsia="en-GB"/>
          <w14:ligatures w14:val="none"/>
        </w:rPr>
        <w:t>To establish the factual basis for the test</w:t>
      </w:r>
      <w:r w:rsidR="008D6FAD">
        <w:rPr>
          <w:rFonts w:ascii="Times New Roman" w:eastAsia="Times New Roman" w:hAnsi="Times New Roman" w:cs="Times New Roman"/>
          <w:kern w:val="0"/>
          <w:sz w:val="24"/>
          <w:szCs w:val="24"/>
          <w:lang w:eastAsia="en-GB"/>
          <w14:ligatures w14:val="none"/>
        </w:rPr>
        <w:t>,</w:t>
      </w:r>
      <w:r w:rsidR="00ED293D">
        <w:rPr>
          <w:rFonts w:ascii="Times New Roman" w:eastAsia="Times New Roman" w:hAnsi="Times New Roman" w:cs="Times New Roman"/>
          <w:kern w:val="0"/>
          <w:sz w:val="24"/>
          <w:szCs w:val="24"/>
          <w:lang w:eastAsia="en-GB"/>
          <w14:ligatures w14:val="none"/>
        </w:rPr>
        <w:t xml:space="preserve"> </w:t>
      </w:r>
      <w:r w:rsidRPr="00C73844">
        <w:rPr>
          <w:rFonts w:ascii="Times New Roman" w:eastAsia="Times New Roman" w:hAnsi="Times New Roman" w:cs="Times New Roman"/>
          <w:kern w:val="0"/>
          <w:sz w:val="24"/>
          <w:szCs w:val="24"/>
          <w:lang w:eastAsia="en-GB"/>
          <w14:ligatures w14:val="none"/>
        </w:rPr>
        <w:t xml:space="preserve">economic analysis or expert testimony </w:t>
      </w:r>
      <w:r w:rsidR="00672A76">
        <w:rPr>
          <w:rFonts w:ascii="Times New Roman" w:eastAsia="Times New Roman" w:hAnsi="Times New Roman" w:cs="Times New Roman"/>
          <w:kern w:val="0"/>
          <w:sz w:val="24"/>
          <w:szCs w:val="24"/>
          <w:lang w:eastAsia="en-GB"/>
          <w14:ligatures w14:val="none"/>
        </w:rPr>
        <w:t>is often</w:t>
      </w:r>
      <w:r w:rsidR="00ED293D">
        <w:rPr>
          <w:rFonts w:ascii="Times New Roman" w:eastAsia="Times New Roman" w:hAnsi="Times New Roman" w:cs="Times New Roman"/>
          <w:kern w:val="0"/>
          <w:sz w:val="24"/>
          <w:szCs w:val="24"/>
          <w:lang w:eastAsia="en-GB"/>
          <w14:ligatures w14:val="none"/>
        </w:rPr>
        <w:t xml:space="preserve"> necessary</w:t>
      </w:r>
      <w:r w:rsidR="00B47E47">
        <w:rPr>
          <w:rFonts w:ascii="Times New Roman" w:eastAsia="Times New Roman" w:hAnsi="Times New Roman" w:cs="Times New Roman"/>
          <w:kern w:val="0"/>
          <w:sz w:val="24"/>
          <w:szCs w:val="24"/>
          <w:lang w:eastAsia="en-GB"/>
          <w14:ligatures w14:val="none"/>
        </w:rPr>
        <w:t>, especially in complex cases</w:t>
      </w:r>
      <w:r w:rsidR="00672A76">
        <w:rPr>
          <w:rFonts w:ascii="Times New Roman" w:eastAsia="Times New Roman" w:hAnsi="Times New Roman" w:cs="Times New Roman"/>
          <w:kern w:val="0"/>
          <w:sz w:val="24"/>
          <w:szCs w:val="24"/>
          <w:lang w:eastAsia="en-GB"/>
          <w14:ligatures w14:val="none"/>
        </w:rPr>
        <w:t>.</w:t>
      </w:r>
    </w:p>
    <w:p w14:paraId="7844E35E" w14:textId="1BB133D3" w:rsidR="00943280" w:rsidRPr="009644FD" w:rsidRDefault="00943280" w:rsidP="00943280">
      <w:pPr>
        <w:spacing w:before="120" w:after="120" w:line="360" w:lineRule="auto"/>
        <w:jc w:val="both"/>
        <w:rPr>
          <w:rFonts w:ascii="Times New Roman" w:eastAsia="Times New Roman" w:hAnsi="Times New Roman" w:cs="Times New Roman"/>
          <w:i/>
          <w:iCs/>
          <w:kern w:val="0"/>
          <w:sz w:val="24"/>
          <w:szCs w:val="24"/>
          <w:lang w:eastAsia="en-GB"/>
          <w14:ligatures w14:val="none"/>
        </w:rPr>
      </w:pPr>
      <w:r>
        <w:rPr>
          <w:rFonts w:ascii="Times New Roman" w:eastAsia="Times New Roman" w:hAnsi="Times New Roman" w:cs="Times New Roman"/>
          <w:i/>
          <w:iCs/>
          <w:kern w:val="0"/>
          <w:sz w:val="24"/>
          <w:szCs w:val="24"/>
          <w:lang w:eastAsia="en-GB"/>
          <w14:ligatures w14:val="none"/>
        </w:rPr>
        <w:t xml:space="preserve">2.3 </w:t>
      </w:r>
      <w:r w:rsidRPr="00E40113">
        <w:rPr>
          <w:rFonts w:ascii="Times New Roman" w:eastAsia="Times New Roman" w:hAnsi="Times New Roman" w:cs="Times New Roman"/>
          <w:i/>
          <w:iCs/>
          <w:kern w:val="0"/>
          <w:sz w:val="24"/>
          <w:szCs w:val="24"/>
          <w:lang w:eastAsia="en-GB"/>
          <w14:ligatures w14:val="none"/>
        </w:rPr>
        <w:t xml:space="preserve">The Exception in the Microsoft Case: </w:t>
      </w:r>
      <w:r w:rsidR="00943211">
        <w:rPr>
          <w:rFonts w:ascii="Times New Roman" w:eastAsia="Times New Roman" w:hAnsi="Times New Roman" w:cs="Times New Roman"/>
          <w:i/>
          <w:iCs/>
          <w:kern w:val="0"/>
          <w:sz w:val="24"/>
          <w:szCs w:val="24"/>
          <w:lang w:eastAsia="en-GB"/>
          <w14:ligatures w14:val="none"/>
        </w:rPr>
        <w:t>‘</w:t>
      </w:r>
      <w:r w:rsidRPr="00E40113">
        <w:rPr>
          <w:rFonts w:ascii="Times New Roman" w:eastAsia="Times New Roman" w:hAnsi="Times New Roman" w:cs="Times New Roman"/>
          <w:i/>
          <w:iCs/>
          <w:kern w:val="0"/>
          <w:sz w:val="24"/>
          <w:szCs w:val="24"/>
          <w:lang w:eastAsia="en-GB"/>
          <w14:ligatures w14:val="none"/>
        </w:rPr>
        <w:t>Reasonably Capable of Contributing</w:t>
      </w:r>
      <w:r w:rsidR="00943211">
        <w:rPr>
          <w:rFonts w:ascii="Times New Roman" w:eastAsia="Times New Roman" w:hAnsi="Times New Roman" w:cs="Times New Roman"/>
          <w:i/>
          <w:iCs/>
          <w:kern w:val="0"/>
          <w:sz w:val="24"/>
          <w:szCs w:val="24"/>
          <w:lang w:eastAsia="en-GB"/>
          <w14:ligatures w14:val="none"/>
        </w:rPr>
        <w:t>’</w:t>
      </w:r>
      <w:r w:rsidRPr="00E40113">
        <w:rPr>
          <w:rFonts w:ascii="Times New Roman" w:eastAsia="Times New Roman" w:hAnsi="Times New Roman" w:cs="Times New Roman"/>
          <w:i/>
          <w:iCs/>
          <w:kern w:val="0"/>
          <w:sz w:val="24"/>
          <w:szCs w:val="24"/>
          <w:lang w:eastAsia="en-GB"/>
          <w14:ligatures w14:val="none"/>
        </w:rPr>
        <w:t xml:space="preserve"> Standard</w:t>
      </w:r>
    </w:p>
    <w:p w14:paraId="065EEC3E" w14:textId="74D5AD82" w:rsidR="00C94FE3" w:rsidRDefault="00943280" w:rsidP="00943280">
      <w:pPr>
        <w:spacing w:before="120" w:after="120" w:line="360" w:lineRule="auto"/>
        <w:jc w:val="both"/>
        <w:rPr>
          <w:rFonts w:ascii="Times New Roman" w:eastAsia="Times New Roman" w:hAnsi="Times New Roman" w:cs="Times New Roman"/>
          <w:kern w:val="0"/>
          <w:sz w:val="24"/>
          <w:szCs w:val="24"/>
          <w:lang w:eastAsia="en-GB"/>
          <w14:ligatures w14:val="none"/>
        </w:rPr>
      </w:pPr>
      <w:r w:rsidRPr="009644FD">
        <w:rPr>
          <w:rFonts w:ascii="Times New Roman" w:eastAsia="Times New Roman" w:hAnsi="Times New Roman" w:cs="Times New Roman"/>
          <w:kern w:val="0"/>
          <w:sz w:val="24"/>
          <w:szCs w:val="24"/>
          <w:lang w:eastAsia="en-GB"/>
          <w14:ligatures w14:val="none"/>
        </w:rPr>
        <w:t xml:space="preserve">The landmark </w:t>
      </w:r>
      <w:r w:rsidRPr="009644FD">
        <w:rPr>
          <w:rFonts w:ascii="Times New Roman" w:eastAsia="Times New Roman" w:hAnsi="Times New Roman" w:cs="Times New Roman"/>
          <w:i/>
          <w:iCs/>
          <w:kern w:val="0"/>
          <w:sz w:val="24"/>
          <w:szCs w:val="24"/>
          <w:lang w:eastAsia="en-GB"/>
          <w14:ligatures w14:val="none"/>
        </w:rPr>
        <w:t>United States v. Microsoft</w:t>
      </w:r>
      <w:r w:rsidRPr="009644FD">
        <w:rPr>
          <w:rFonts w:ascii="Times New Roman" w:eastAsia="Times New Roman" w:hAnsi="Times New Roman" w:cs="Times New Roman"/>
          <w:kern w:val="0"/>
          <w:sz w:val="24"/>
          <w:szCs w:val="24"/>
          <w:lang w:eastAsia="en-GB"/>
          <w14:ligatures w14:val="none"/>
        </w:rPr>
        <w:t xml:space="preserve"> case </w:t>
      </w:r>
      <w:r w:rsidR="0072231E">
        <w:rPr>
          <w:rFonts w:ascii="Times New Roman" w:eastAsia="Times New Roman" w:hAnsi="Times New Roman" w:cs="Times New Roman"/>
          <w:kern w:val="0"/>
          <w:sz w:val="24"/>
          <w:szCs w:val="24"/>
          <w:lang w:eastAsia="en-GB"/>
          <w14:ligatures w14:val="none"/>
        </w:rPr>
        <w:t>has created an exception to this standard</w:t>
      </w:r>
      <w:r w:rsidR="00821AC8">
        <w:rPr>
          <w:rFonts w:ascii="Times New Roman" w:eastAsia="Times New Roman" w:hAnsi="Times New Roman" w:cs="Times New Roman"/>
          <w:kern w:val="0"/>
          <w:sz w:val="24"/>
          <w:szCs w:val="24"/>
          <w:lang w:eastAsia="en-GB"/>
          <w14:ligatures w14:val="none"/>
        </w:rPr>
        <w:t>.</w:t>
      </w:r>
      <w:r w:rsidR="0072231E">
        <w:rPr>
          <w:rFonts w:ascii="Times New Roman" w:eastAsia="Times New Roman" w:hAnsi="Times New Roman" w:cs="Times New Roman"/>
          <w:kern w:val="0"/>
          <w:sz w:val="24"/>
          <w:szCs w:val="24"/>
          <w:lang w:eastAsia="en-GB"/>
          <w14:ligatures w14:val="none"/>
        </w:rPr>
        <w:t xml:space="preserve"> </w:t>
      </w:r>
      <w:r w:rsidR="002A1138">
        <w:rPr>
          <w:rFonts w:ascii="Times New Roman" w:eastAsia="Times New Roman" w:hAnsi="Times New Roman" w:cs="Times New Roman"/>
          <w:kern w:val="0"/>
          <w:sz w:val="24"/>
          <w:szCs w:val="24"/>
          <w:lang w:eastAsia="en-GB"/>
          <w14:ligatures w14:val="none"/>
        </w:rPr>
        <w:t>T</w:t>
      </w:r>
      <w:r w:rsidRPr="009644FD">
        <w:rPr>
          <w:rFonts w:ascii="Times New Roman" w:eastAsia="Times New Roman" w:hAnsi="Times New Roman" w:cs="Times New Roman"/>
          <w:kern w:val="0"/>
          <w:sz w:val="24"/>
          <w:szCs w:val="24"/>
          <w:lang w:eastAsia="en-GB"/>
          <w14:ligatures w14:val="none"/>
        </w:rPr>
        <w:t>he court appl</w:t>
      </w:r>
      <w:r w:rsidR="002A1138">
        <w:rPr>
          <w:rFonts w:ascii="Times New Roman" w:eastAsia="Times New Roman" w:hAnsi="Times New Roman" w:cs="Times New Roman"/>
          <w:kern w:val="0"/>
          <w:sz w:val="24"/>
          <w:szCs w:val="24"/>
          <w:lang w:eastAsia="en-GB"/>
          <w14:ligatures w14:val="none"/>
        </w:rPr>
        <w:t>ied</w:t>
      </w:r>
      <w:r w:rsidRPr="009644FD">
        <w:rPr>
          <w:rFonts w:ascii="Times New Roman" w:eastAsia="Times New Roman" w:hAnsi="Times New Roman" w:cs="Times New Roman"/>
          <w:kern w:val="0"/>
          <w:sz w:val="24"/>
          <w:szCs w:val="24"/>
          <w:lang w:eastAsia="en-GB"/>
          <w14:ligatures w14:val="none"/>
        </w:rPr>
        <w:t xml:space="preserve"> a different causation standard</w:t>
      </w:r>
      <w:r w:rsidR="002A1138" w:rsidRPr="002A1138">
        <w:rPr>
          <w:rFonts w:ascii="Times New Roman" w:eastAsia="Times New Roman" w:hAnsi="Times New Roman" w:cs="Times New Roman"/>
          <w:kern w:val="0"/>
          <w:sz w:val="24"/>
          <w:szCs w:val="24"/>
          <w:lang w:eastAsia="en-GB"/>
          <w14:ligatures w14:val="none"/>
        </w:rPr>
        <w:t xml:space="preserve"> </w:t>
      </w:r>
      <w:r w:rsidR="002A1138">
        <w:rPr>
          <w:rFonts w:ascii="Times New Roman" w:eastAsia="Times New Roman" w:hAnsi="Times New Roman" w:cs="Times New Roman"/>
          <w:kern w:val="0"/>
          <w:sz w:val="24"/>
          <w:szCs w:val="24"/>
          <w:lang w:eastAsia="en-GB"/>
          <w14:ligatures w14:val="none"/>
        </w:rPr>
        <w:t>due to the unique circumstances in the case.</w:t>
      </w:r>
      <w:r w:rsidR="00AE1B12">
        <w:rPr>
          <w:rStyle w:val="FootnoteReference"/>
          <w:rFonts w:ascii="Times New Roman" w:eastAsia="Times New Roman" w:hAnsi="Times New Roman" w:cs="Times New Roman"/>
          <w:kern w:val="0"/>
          <w:sz w:val="24"/>
          <w:szCs w:val="24"/>
          <w:lang w:eastAsia="en-GB"/>
          <w14:ligatures w14:val="none"/>
        </w:rPr>
        <w:footnoteReference w:id="6"/>
      </w:r>
      <w:r w:rsidRPr="009644FD">
        <w:rPr>
          <w:rFonts w:ascii="Times New Roman" w:eastAsia="Times New Roman" w:hAnsi="Times New Roman" w:cs="Times New Roman"/>
          <w:kern w:val="0"/>
          <w:sz w:val="24"/>
          <w:szCs w:val="24"/>
          <w:lang w:eastAsia="en-GB"/>
          <w14:ligatures w14:val="none"/>
        </w:rPr>
        <w:t xml:space="preserve"> In Microsoft, the </w:t>
      </w:r>
      <w:r w:rsidR="00C94FE3">
        <w:rPr>
          <w:rFonts w:ascii="Times New Roman" w:eastAsia="Times New Roman" w:hAnsi="Times New Roman" w:cs="Times New Roman"/>
          <w:kern w:val="0"/>
          <w:sz w:val="24"/>
          <w:szCs w:val="24"/>
          <w:lang w:eastAsia="en-GB"/>
          <w14:ligatures w14:val="none"/>
        </w:rPr>
        <w:t xml:space="preserve">theory of harm </w:t>
      </w:r>
      <w:r w:rsidRPr="009644FD">
        <w:rPr>
          <w:rFonts w:ascii="Times New Roman" w:eastAsia="Times New Roman" w:hAnsi="Times New Roman" w:cs="Times New Roman"/>
          <w:kern w:val="0"/>
          <w:sz w:val="24"/>
          <w:szCs w:val="24"/>
          <w:lang w:eastAsia="en-GB"/>
          <w14:ligatures w14:val="none"/>
        </w:rPr>
        <w:t xml:space="preserve">was </w:t>
      </w:r>
      <w:r w:rsidR="00C94FE3">
        <w:rPr>
          <w:rFonts w:ascii="Times New Roman" w:eastAsia="Times New Roman" w:hAnsi="Times New Roman" w:cs="Times New Roman"/>
          <w:kern w:val="0"/>
          <w:sz w:val="24"/>
          <w:szCs w:val="24"/>
          <w:lang w:eastAsia="en-GB"/>
          <w14:ligatures w14:val="none"/>
        </w:rPr>
        <w:t xml:space="preserve">about the suppression </w:t>
      </w:r>
      <w:r w:rsidRPr="009644FD">
        <w:rPr>
          <w:rFonts w:ascii="Times New Roman" w:eastAsia="Times New Roman" w:hAnsi="Times New Roman" w:cs="Times New Roman"/>
          <w:kern w:val="0"/>
          <w:sz w:val="24"/>
          <w:szCs w:val="24"/>
          <w:lang w:eastAsia="en-GB"/>
          <w14:ligatures w14:val="none"/>
        </w:rPr>
        <w:t>o</w:t>
      </w:r>
      <w:r w:rsidR="00C94FE3">
        <w:rPr>
          <w:rFonts w:ascii="Times New Roman" w:eastAsia="Times New Roman" w:hAnsi="Times New Roman" w:cs="Times New Roman"/>
          <w:kern w:val="0"/>
          <w:sz w:val="24"/>
          <w:szCs w:val="24"/>
          <w:lang w:eastAsia="en-GB"/>
          <w14:ligatures w14:val="none"/>
        </w:rPr>
        <w:t>f</w:t>
      </w:r>
      <w:r w:rsidRPr="009644FD">
        <w:rPr>
          <w:rFonts w:ascii="Times New Roman" w:eastAsia="Times New Roman" w:hAnsi="Times New Roman" w:cs="Times New Roman"/>
          <w:kern w:val="0"/>
          <w:sz w:val="24"/>
          <w:szCs w:val="24"/>
          <w:lang w:eastAsia="en-GB"/>
          <w14:ligatures w14:val="none"/>
        </w:rPr>
        <w:t xml:space="preserve"> </w:t>
      </w:r>
      <w:r w:rsidRPr="00A219C0">
        <w:rPr>
          <w:rFonts w:ascii="Times New Roman" w:eastAsia="Times New Roman" w:hAnsi="Times New Roman" w:cs="Times New Roman"/>
          <w:i/>
          <w:iCs/>
          <w:kern w:val="0"/>
          <w:sz w:val="24"/>
          <w:szCs w:val="24"/>
          <w:lang w:eastAsia="en-GB"/>
          <w14:ligatures w14:val="none"/>
        </w:rPr>
        <w:t>nascent competition</w:t>
      </w:r>
      <w:r w:rsidRPr="009644FD">
        <w:rPr>
          <w:rFonts w:ascii="Times New Roman" w:eastAsia="Times New Roman" w:hAnsi="Times New Roman" w:cs="Times New Roman"/>
          <w:kern w:val="0"/>
          <w:sz w:val="24"/>
          <w:szCs w:val="24"/>
          <w:lang w:eastAsia="en-GB"/>
          <w14:ligatures w14:val="none"/>
        </w:rPr>
        <w:t xml:space="preserve"> in the middleware market, </w:t>
      </w:r>
      <w:r w:rsidR="00C94FE3">
        <w:rPr>
          <w:rFonts w:ascii="Times New Roman" w:eastAsia="Times New Roman" w:hAnsi="Times New Roman" w:cs="Times New Roman"/>
          <w:kern w:val="0"/>
          <w:sz w:val="24"/>
          <w:szCs w:val="24"/>
          <w:lang w:eastAsia="en-GB"/>
          <w14:ligatures w14:val="none"/>
        </w:rPr>
        <w:t xml:space="preserve">which could have facilitated </w:t>
      </w:r>
      <w:r w:rsidRPr="009644FD">
        <w:rPr>
          <w:rFonts w:ascii="Times New Roman" w:eastAsia="Times New Roman" w:hAnsi="Times New Roman" w:cs="Times New Roman"/>
          <w:kern w:val="0"/>
          <w:sz w:val="24"/>
          <w:szCs w:val="24"/>
          <w:lang w:eastAsia="en-GB"/>
          <w14:ligatures w14:val="none"/>
        </w:rPr>
        <w:t xml:space="preserve">the </w:t>
      </w:r>
      <w:r w:rsidR="00C94FE3">
        <w:rPr>
          <w:rFonts w:ascii="Times New Roman" w:eastAsia="Times New Roman" w:hAnsi="Times New Roman" w:cs="Times New Roman"/>
          <w:kern w:val="0"/>
          <w:sz w:val="24"/>
          <w:szCs w:val="24"/>
          <w:lang w:eastAsia="en-GB"/>
          <w14:ligatures w14:val="none"/>
        </w:rPr>
        <w:t xml:space="preserve">substitution away from the </w:t>
      </w:r>
      <w:r w:rsidRPr="009644FD">
        <w:rPr>
          <w:rFonts w:ascii="Times New Roman" w:eastAsia="Times New Roman" w:hAnsi="Times New Roman" w:cs="Times New Roman"/>
          <w:kern w:val="0"/>
          <w:sz w:val="24"/>
          <w:szCs w:val="24"/>
          <w:lang w:eastAsia="en-GB"/>
          <w14:ligatures w14:val="none"/>
        </w:rPr>
        <w:t xml:space="preserve">established market </w:t>
      </w:r>
      <w:r w:rsidR="00C94FE3">
        <w:rPr>
          <w:rFonts w:ascii="Times New Roman" w:eastAsia="Times New Roman" w:hAnsi="Times New Roman" w:cs="Times New Roman"/>
          <w:kern w:val="0"/>
          <w:sz w:val="24"/>
          <w:szCs w:val="24"/>
          <w:lang w:eastAsia="en-GB"/>
          <w14:ligatures w14:val="none"/>
        </w:rPr>
        <w:t>o</w:t>
      </w:r>
      <w:r w:rsidRPr="009644FD">
        <w:rPr>
          <w:rFonts w:ascii="Times New Roman" w:eastAsia="Times New Roman" w:hAnsi="Times New Roman" w:cs="Times New Roman"/>
          <w:kern w:val="0"/>
          <w:sz w:val="24"/>
          <w:szCs w:val="24"/>
          <w:lang w:eastAsia="en-GB"/>
          <w14:ligatures w14:val="none"/>
        </w:rPr>
        <w:t xml:space="preserve">n which Microsoft </w:t>
      </w:r>
      <w:r w:rsidR="00C94FE3">
        <w:rPr>
          <w:rFonts w:ascii="Times New Roman" w:eastAsia="Times New Roman" w:hAnsi="Times New Roman" w:cs="Times New Roman"/>
          <w:kern w:val="0"/>
          <w:sz w:val="24"/>
          <w:szCs w:val="24"/>
          <w:lang w:eastAsia="en-GB"/>
          <w14:ligatures w14:val="none"/>
        </w:rPr>
        <w:t>offered its PC operating system</w:t>
      </w:r>
      <w:r w:rsidRPr="009644FD">
        <w:rPr>
          <w:rFonts w:ascii="Times New Roman" w:eastAsia="Times New Roman" w:hAnsi="Times New Roman" w:cs="Times New Roman"/>
          <w:kern w:val="0"/>
          <w:sz w:val="24"/>
          <w:szCs w:val="24"/>
          <w:lang w:eastAsia="en-GB"/>
          <w14:ligatures w14:val="none"/>
        </w:rPr>
        <w:t xml:space="preserve">. </w:t>
      </w:r>
    </w:p>
    <w:p w14:paraId="05D3766E" w14:textId="380E4F68" w:rsidR="00943280" w:rsidRDefault="00E33C8F" w:rsidP="00943280">
      <w:pPr>
        <w:spacing w:before="120" w:after="120" w:line="360" w:lineRule="auto"/>
        <w:jc w:val="both"/>
        <w:rPr>
          <w:rFonts w:ascii="Times New Roman" w:eastAsia="Times New Roman" w:hAnsi="Times New Roman" w:cs="Times New Roman"/>
          <w:kern w:val="0"/>
          <w:sz w:val="24"/>
          <w:szCs w:val="24"/>
          <w:lang w:eastAsia="en-GB"/>
          <w14:ligatures w14:val="none"/>
        </w:rPr>
      </w:pPr>
      <w:r w:rsidRPr="009644FD">
        <w:rPr>
          <w:rFonts w:ascii="Times New Roman" w:eastAsia="Times New Roman" w:hAnsi="Times New Roman" w:cs="Times New Roman"/>
          <w:kern w:val="0"/>
          <w:sz w:val="24"/>
          <w:szCs w:val="24"/>
          <w:lang w:eastAsia="en-GB"/>
          <w14:ligatures w14:val="none"/>
        </w:rPr>
        <w:t>Th</w:t>
      </w:r>
      <w:r w:rsidR="00E378B2">
        <w:rPr>
          <w:rFonts w:ascii="Times New Roman" w:eastAsia="Times New Roman" w:hAnsi="Times New Roman" w:cs="Times New Roman"/>
          <w:kern w:val="0"/>
          <w:sz w:val="24"/>
          <w:szCs w:val="24"/>
          <w:lang w:eastAsia="en-GB"/>
          <w14:ligatures w14:val="none"/>
        </w:rPr>
        <w:t>e</w:t>
      </w:r>
      <w:r w:rsidRPr="009644FD">
        <w:rPr>
          <w:rFonts w:ascii="Times New Roman" w:eastAsia="Times New Roman" w:hAnsi="Times New Roman" w:cs="Times New Roman"/>
          <w:kern w:val="0"/>
          <w:sz w:val="24"/>
          <w:szCs w:val="24"/>
          <w:lang w:eastAsia="en-GB"/>
          <w14:ligatures w14:val="none"/>
        </w:rPr>
        <w:t xml:space="preserve"> </w:t>
      </w:r>
      <w:r w:rsidR="00C94FE3">
        <w:rPr>
          <w:rFonts w:ascii="Times New Roman" w:eastAsia="Times New Roman" w:hAnsi="Times New Roman" w:cs="Times New Roman"/>
          <w:kern w:val="0"/>
          <w:sz w:val="24"/>
          <w:szCs w:val="24"/>
          <w:lang w:eastAsia="en-GB"/>
          <w14:ligatures w14:val="none"/>
        </w:rPr>
        <w:t xml:space="preserve">Rambus </w:t>
      </w:r>
      <w:r w:rsidRPr="009644FD">
        <w:rPr>
          <w:rFonts w:ascii="Times New Roman" w:eastAsia="Times New Roman" w:hAnsi="Times New Roman" w:cs="Times New Roman"/>
          <w:kern w:val="0"/>
          <w:sz w:val="24"/>
          <w:szCs w:val="24"/>
          <w:lang w:eastAsia="en-GB"/>
          <w14:ligatures w14:val="none"/>
        </w:rPr>
        <w:t xml:space="preserve">approach was </w:t>
      </w:r>
      <w:r w:rsidR="001461CD">
        <w:rPr>
          <w:rFonts w:ascii="Times New Roman" w:eastAsia="Times New Roman" w:hAnsi="Times New Roman" w:cs="Times New Roman"/>
          <w:kern w:val="0"/>
          <w:sz w:val="24"/>
          <w:szCs w:val="24"/>
          <w:lang w:eastAsia="en-GB"/>
          <w14:ligatures w14:val="none"/>
        </w:rPr>
        <w:t xml:space="preserve">not considered </w:t>
      </w:r>
      <w:r w:rsidR="00C94FE3">
        <w:rPr>
          <w:rFonts w:ascii="Times New Roman" w:eastAsia="Times New Roman" w:hAnsi="Times New Roman" w:cs="Times New Roman"/>
          <w:kern w:val="0"/>
          <w:sz w:val="24"/>
          <w:szCs w:val="24"/>
          <w:lang w:eastAsia="en-GB"/>
          <w14:ligatures w14:val="none"/>
        </w:rPr>
        <w:t xml:space="preserve">feasible </w:t>
      </w:r>
      <w:r w:rsidR="001461CD">
        <w:rPr>
          <w:rFonts w:ascii="Times New Roman" w:eastAsia="Times New Roman" w:hAnsi="Times New Roman" w:cs="Times New Roman"/>
          <w:kern w:val="0"/>
          <w:sz w:val="24"/>
          <w:szCs w:val="24"/>
          <w:lang w:eastAsia="en-GB"/>
          <w14:ligatures w14:val="none"/>
        </w:rPr>
        <w:t xml:space="preserve">by the Court in Microsoft because </w:t>
      </w:r>
      <w:r w:rsidR="00AC1417">
        <w:rPr>
          <w:rFonts w:ascii="Times New Roman" w:eastAsia="Times New Roman" w:hAnsi="Times New Roman" w:cs="Times New Roman"/>
          <w:kern w:val="0"/>
          <w:sz w:val="24"/>
          <w:szCs w:val="24"/>
          <w:lang w:eastAsia="en-GB"/>
          <w14:ligatures w14:val="none"/>
        </w:rPr>
        <w:t xml:space="preserve">it was </w:t>
      </w:r>
      <w:r w:rsidRPr="009644FD">
        <w:rPr>
          <w:rFonts w:ascii="Times New Roman" w:eastAsia="Times New Roman" w:hAnsi="Times New Roman" w:cs="Times New Roman"/>
          <w:kern w:val="0"/>
          <w:sz w:val="24"/>
          <w:szCs w:val="24"/>
          <w:lang w:eastAsia="en-GB"/>
          <w14:ligatures w14:val="none"/>
        </w:rPr>
        <w:t xml:space="preserve">difficult </w:t>
      </w:r>
      <w:r w:rsidR="00AC1417">
        <w:rPr>
          <w:rFonts w:ascii="Times New Roman" w:eastAsia="Times New Roman" w:hAnsi="Times New Roman" w:cs="Times New Roman"/>
          <w:kern w:val="0"/>
          <w:sz w:val="24"/>
          <w:szCs w:val="24"/>
          <w:lang w:eastAsia="en-GB"/>
          <w14:ligatures w14:val="none"/>
        </w:rPr>
        <w:t>to</w:t>
      </w:r>
      <w:r w:rsidR="001461CD">
        <w:rPr>
          <w:rFonts w:ascii="Times New Roman" w:eastAsia="Times New Roman" w:hAnsi="Times New Roman" w:cs="Times New Roman"/>
          <w:kern w:val="0"/>
          <w:sz w:val="24"/>
          <w:szCs w:val="24"/>
          <w:lang w:eastAsia="en-GB"/>
          <w14:ligatures w14:val="none"/>
        </w:rPr>
        <w:t xml:space="preserve"> determin</w:t>
      </w:r>
      <w:r w:rsidR="00AC1417">
        <w:rPr>
          <w:rFonts w:ascii="Times New Roman" w:eastAsia="Times New Roman" w:hAnsi="Times New Roman" w:cs="Times New Roman"/>
          <w:kern w:val="0"/>
          <w:sz w:val="24"/>
          <w:szCs w:val="24"/>
          <w:lang w:eastAsia="en-GB"/>
          <w14:ligatures w14:val="none"/>
        </w:rPr>
        <w:t>e</w:t>
      </w:r>
      <w:r w:rsidR="001461CD">
        <w:rPr>
          <w:rFonts w:ascii="Times New Roman" w:eastAsia="Times New Roman" w:hAnsi="Times New Roman" w:cs="Times New Roman"/>
          <w:kern w:val="0"/>
          <w:sz w:val="24"/>
          <w:szCs w:val="24"/>
          <w:lang w:eastAsia="en-GB"/>
          <w14:ligatures w14:val="none"/>
        </w:rPr>
        <w:t xml:space="preserve"> a sufficiently reliable</w:t>
      </w:r>
      <w:r w:rsidRPr="009644FD">
        <w:rPr>
          <w:rFonts w:ascii="Times New Roman" w:eastAsia="Times New Roman" w:hAnsi="Times New Roman" w:cs="Times New Roman"/>
          <w:kern w:val="0"/>
          <w:sz w:val="24"/>
          <w:szCs w:val="24"/>
          <w:lang w:eastAsia="en-GB"/>
          <w14:ligatures w14:val="none"/>
        </w:rPr>
        <w:t xml:space="preserve"> counterfactual scenario </w:t>
      </w:r>
      <w:r w:rsidR="001461CD">
        <w:rPr>
          <w:rFonts w:ascii="Times New Roman" w:eastAsia="Times New Roman" w:hAnsi="Times New Roman" w:cs="Times New Roman"/>
          <w:kern w:val="0"/>
          <w:sz w:val="24"/>
          <w:szCs w:val="24"/>
          <w:lang w:eastAsia="en-GB"/>
          <w14:ligatures w14:val="none"/>
        </w:rPr>
        <w:t xml:space="preserve">in a setting where the </w:t>
      </w:r>
      <w:r w:rsidR="00A20834">
        <w:rPr>
          <w:rFonts w:ascii="Times New Roman" w:eastAsia="Times New Roman" w:hAnsi="Times New Roman" w:cs="Times New Roman"/>
          <w:kern w:val="0"/>
          <w:sz w:val="24"/>
          <w:szCs w:val="24"/>
          <w:lang w:eastAsia="en-GB"/>
          <w14:ligatures w14:val="none"/>
        </w:rPr>
        <w:t xml:space="preserve">claimed harm </w:t>
      </w:r>
      <w:r w:rsidR="002871DB">
        <w:rPr>
          <w:rFonts w:ascii="Times New Roman" w:eastAsia="Times New Roman" w:hAnsi="Times New Roman" w:cs="Times New Roman"/>
          <w:kern w:val="0"/>
          <w:sz w:val="24"/>
          <w:szCs w:val="24"/>
          <w:lang w:eastAsia="en-GB"/>
          <w14:ligatures w14:val="none"/>
        </w:rPr>
        <w:t xml:space="preserve">would develop in the future and concerned </w:t>
      </w:r>
      <w:r w:rsidR="00A20834">
        <w:rPr>
          <w:rFonts w:ascii="Times New Roman" w:eastAsia="Times New Roman" w:hAnsi="Times New Roman" w:cs="Times New Roman"/>
          <w:kern w:val="0"/>
          <w:sz w:val="24"/>
          <w:szCs w:val="24"/>
          <w:lang w:eastAsia="en-GB"/>
          <w14:ligatures w14:val="none"/>
        </w:rPr>
        <w:t xml:space="preserve">the exclusion of </w:t>
      </w:r>
      <w:r w:rsidRPr="009644FD">
        <w:rPr>
          <w:rFonts w:ascii="Times New Roman" w:eastAsia="Times New Roman" w:hAnsi="Times New Roman" w:cs="Times New Roman"/>
          <w:kern w:val="0"/>
          <w:sz w:val="24"/>
          <w:szCs w:val="24"/>
          <w:lang w:eastAsia="en-GB"/>
          <w14:ligatures w14:val="none"/>
        </w:rPr>
        <w:t>competit</w:t>
      </w:r>
      <w:r w:rsidR="00C94FE3">
        <w:rPr>
          <w:rFonts w:ascii="Times New Roman" w:eastAsia="Times New Roman" w:hAnsi="Times New Roman" w:cs="Times New Roman"/>
          <w:kern w:val="0"/>
          <w:sz w:val="24"/>
          <w:szCs w:val="24"/>
          <w:lang w:eastAsia="en-GB"/>
          <w14:ligatures w14:val="none"/>
        </w:rPr>
        <w:t>ors that were not present in the market yet</w:t>
      </w:r>
      <w:r w:rsidR="003E72F9">
        <w:rPr>
          <w:rFonts w:ascii="Times New Roman" w:eastAsia="Times New Roman" w:hAnsi="Times New Roman" w:cs="Times New Roman"/>
          <w:kern w:val="0"/>
          <w:sz w:val="24"/>
          <w:szCs w:val="24"/>
          <w:lang w:eastAsia="en-GB"/>
          <w14:ligatures w14:val="none"/>
        </w:rPr>
        <w:t>.</w:t>
      </w:r>
      <w:r w:rsidRPr="009644FD">
        <w:rPr>
          <w:rFonts w:ascii="Times New Roman" w:eastAsia="Times New Roman" w:hAnsi="Times New Roman" w:cs="Times New Roman"/>
          <w:kern w:val="0"/>
          <w:sz w:val="24"/>
          <w:szCs w:val="24"/>
          <w:lang w:eastAsia="en-GB"/>
          <w14:ligatures w14:val="none"/>
        </w:rPr>
        <w:t xml:space="preserve"> </w:t>
      </w:r>
      <w:r w:rsidR="00C94FE3">
        <w:rPr>
          <w:rFonts w:ascii="Times New Roman" w:eastAsia="Times New Roman" w:hAnsi="Times New Roman" w:cs="Times New Roman"/>
          <w:kern w:val="0"/>
          <w:sz w:val="24"/>
          <w:szCs w:val="24"/>
          <w:lang w:eastAsia="en-GB"/>
          <w14:ligatures w14:val="none"/>
        </w:rPr>
        <w:t>To respond to this challenge</w:t>
      </w:r>
      <w:r w:rsidR="00943280" w:rsidRPr="009644FD">
        <w:rPr>
          <w:rFonts w:ascii="Times New Roman" w:eastAsia="Times New Roman" w:hAnsi="Times New Roman" w:cs="Times New Roman"/>
          <w:kern w:val="0"/>
          <w:sz w:val="24"/>
          <w:szCs w:val="24"/>
          <w:lang w:eastAsia="en-GB"/>
          <w14:ligatures w14:val="none"/>
        </w:rPr>
        <w:t xml:space="preserve">, the court adopted the </w:t>
      </w:r>
      <w:r w:rsidR="00943211">
        <w:rPr>
          <w:rFonts w:ascii="Times New Roman" w:eastAsia="Times New Roman" w:hAnsi="Times New Roman" w:cs="Times New Roman"/>
          <w:kern w:val="0"/>
          <w:sz w:val="24"/>
          <w:szCs w:val="24"/>
          <w:lang w:eastAsia="en-GB"/>
          <w14:ligatures w14:val="none"/>
        </w:rPr>
        <w:t>‘</w:t>
      </w:r>
      <w:r w:rsidR="00943280" w:rsidRPr="009644FD">
        <w:rPr>
          <w:rFonts w:ascii="Times New Roman" w:eastAsia="Times New Roman" w:hAnsi="Times New Roman" w:cs="Times New Roman"/>
          <w:kern w:val="0"/>
          <w:sz w:val="24"/>
          <w:szCs w:val="24"/>
          <w:lang w:eastAsia="en-GB"/>
          <w14:ligatures w14:val="none"/>
        </w:rPr>
        <w:t>reasonably capable of contributing</w:t>
      </w:r>
      <w:r w:rsidR="00943211">
        <w:rPr>
          <w:rFonts w:ascii="Times New Roman" w:eastAsia="Times New Roman" w:hAnsi="Times New Roman" w:cs="Times New Roman"/>
          <w:kern w:val="0"/>
          <w:sz w:val="24"/>
          <w:szCs w:val="24"/>
          <w:lang w:eastAsia="en-GB"/>
          <w14:ligatures w14:val="none"/>
        </w:rPr>
        <w:t>’</w:t>
      </w:r>
      <w:r w:rsidR="00943280" w:rsidRPr="009644FD">
        <w:rPr>
          <w:rFonts w:ascii="Times New Roman" w:eastAsia="Times New Roman" w:hAnsi="Times New Roman" w:cs="Times New Roman"/>
          <w:kern w:val="0"/>
          <w:sz w:val="24"/>
          <w:szCs w:val="24"/>
          <w:lang w:eastAsia="en-GB"/>
          <w14:ligatures w14:val="none"/>
        </w:rPr>
        <w:t xml:space="preserve"> standard </w:t>
      </w:r>
      <w:r w:rsidR="00E54291">
        <w:rPr>
          <w:rFonts w:ascii="Times New Roman" w:eastAsia="Times New Roman" w:hAnsi="Times New Roman" w:cs="Times New Roman"/>
          <w:kern w:val="0"/>
          <w:sz w:val="24"/>
          <w:szCs w:val="24"/>
          <w:lang w:eastAsia="en-GB"/>
          <w14:ligatures w14:val="none"/>
        </w:rPr>
        <w:t>(</w:t>
      </w:r>
      <w:r w:rsidR="0092477D">
        <w:rPr>
          <w:rFonts w:ascii="Times New Roman" w:eastAsia="Times New Roman" w:hAnsi="Times New Roman" w:cs="Times New Roman"/>
          <w:kern w:val="0"/>
          <w:sz w:val="24"/>
          <w:szCs w:val="24"/>
          <w:lang w:eastAsia="en-GB"/>
          <w14:ligatures w14:val="none"/>
        </w:rPr>
        <w:t>(</w:t>
      </w:r>
      <w:proofErr w:type="gramStart"/>
      <w:r w:rsidR="00E54291">
        <w:rPr>
          <w:rFonts w:ascii="Times New Roman" w:eastAsia="Times New Roman" w:hAnsi="Times New Roman" w:cs="Times New Roman"/>
          <w:kern w:val="0"/>
          <w:sz w:val="24"/>
          <w:szCs w:val="24"/>
          <w:lang w:eastAsia="en-GB"/>
          <w14:ligatures w14:val="none"/>
        </w:rPr>
        <w:t xml:space="preserve">RCS)  </w:t>
      </w:r>
      <w:r w:rsidR="00CD75E2">
        <w:rPr>
          <w:rFonts w:ascii="Times New Roman" w:eastAsia="Times New Roman" w:hAnsi="Times New Roman" w:cs="Times New Roman"/>
          <w:kern w:val="0"/>
          <w:sz w:val="24"/>
          <w:szCs w:val="24"/>
          <w:lang w:eastAsia="en-GB"/>
          <w14:ligatures w14:val="none"/>
        </w:rPr>
        <w:t>(</w:t>
      </w:r>
      <w:proofErr w:type="gramEnd"/>
      <w:r w:rsidR="0092477D" w:rsidRPr="0092477D">
        <w:rPr>
          <w:rFonts w:ascii="Times New Roman" w:eastAsia="Times New Roman" w:hAnsi="Times New Roman" w:cs="Times New Roman"/>
          <w:kern w:val="0"/>
          <w:sz w:val="24"/>
          <w:szCs w:val="24"/>
          <w:lang w:eastAsia="en-GB"/>
          <w14:ligatures w14:val="none"/>
        </w:rPr>
        <w:t xml:space="preserve">conduct that is </w:t>
      </w:r>
      <w:r w:rsidR="00C94FE3">
        <w:rPr>
          <w:rFonts w:ascii="Times New Roman" w:eastAsia="Times New Roman" w:hAnsi="Times New Roman" w:cs="Times New Roman"/>
          <w:kern w:val="0"/>
          <w:sz w:val="24"/>
          <w:szCs w:val="24"/>
          <w:lang w:eastAsia="en-GB"/>
          <w14:ligatures w14:val="none"/>
        </w:rPr>
        <w:t>“</w:t>
      </w:r>
      <w:r w:rsidR="0092477D" w:rsidRPr="0092477D">
        <w:rPr>
          <w:rFonts w:ascii="Times New Roman" w:eastAsia="Times New Roman" w:hAnsi="Times New Roman" w:cs="Times New Roman"/>
          <w:kern w:val="0"/>
          <w:sz w:val="24"/>
          <w:szCs w:val="24"/>
          <w:lang w:eastAsia="en-GB"/>
          <w14:ligatures w14:val="none"/>
        </w:rPr>
        <w:t>reasonably capable of contributing</w:t>
      </w:r>
      <w:r w:rsidR="00C94FE3">
        <w:rPr>
          <w:rFonts w:ascii="Times New Roman" w:eastAsia="Times New Roman" w:hAnsi="Times New Roman" w:cs="Times New Roman"/>
          <w:kern w:val="0"/>
          <w:sz w:val="24"/>
          <w:szCs w:val="24"/>
          <w:lang w:eastAsia="en-GB"/>
          <w14:ligatures w14:val="none"/>
        </w:rPr>
        <w:t>”</w:t>
      </w:r>
      <w:r w:rsidR="0092477D" w:rsidRPr="0092477D">
        <w:rPr>
          <w:rFonts w:ascii="Times New Roman" w:eastAsia="Times New Roman" w:hAnsi="Times New Roman" w:cs="Times New Roman"/>
          <w:kern w:val="0"/>
          <w:sz w:val="24"/>
          <w:szCs w:val="24"/>
          <w:lang w:eastAsia="en-GB"/>
          <w14:ligatures w14:val="none"/>
        </w:rPr>
        <w:t xml:space="preserve"> significantly to a defendant’s continued monopoly power</w:t>
      </w:r>
      <w:r w:rsidR="0092477D">
        <w:rPr>
          <w:rFonts w:ascii="Times New Roman" w:eastAsia="Times New Roman" w:hAnsi="Times New Roman" w:cs="Times New Roman"/>
          <w:kern w:val="0"/>
          <w:sz w:val="24"/>
          <w:szCs w:val="24"/>
          <w:lang w:eastAsia="en-GB"/>
          <w14:ligatures w14:val="none"/>
        </w:rPr>
        <w:t>)</w:t>
      </w:r>
      <w:r w:rsidR="00C94FE3">
        <w:rPr>
          <w:rFonts w:ascii="Times New Roman" w:eastAsia="Times New Roman" w:hAnsi="Times New Roman" w:cs="Times New Roman"/>
          <w:kern w:val="0"/>
          <w:sz w:val="24"/>
          <w:szCs w:val="24"/>
          <w:lang w:eastAsia="en-GB"/>
          <w14:ligatures w14:val="none"/>
        </w:rPr>
        <w:t>. It was meant</w:t>
      </w:r>
      <w:r w:rsidR="0092477D">
        <w:rPr>
          <w:rFonts w:ascii="Times New Roman" w:eastAsia="Times New Roman" w:hAnsi="Times New Roman" w:cs="Times New Roman"/>
          <w:kern w:val="0"/>
          <w:sz w:val="24"/>
          <w:szCs w:val="24"/>
          <w:lang w:eastAsia="en-GB"/>
          <w14:ligatures w14:val="none"/>
        </w:rPr>
        <w:t xml:space="preserve"> </w:t>
      </w:r>
      <w:r w:rsidR="00943280" w:rsidRPr="009644FD">
        <w:rPr>
          <w:rFonts w:ascii="Times New Roman" w:eastAsia="Times New Roman" w:hAnsi="Times New Roman" w:cs="Times New Roman"/>
          <w:kern w:val="0"/>
          <w:sz w:val="24"/>
          <w:szCs w:val="24"/>
          <w:lang w:eastAsia="en-GB"/>
          <w14:ligatures w14:val="none"/>
        </w:rPr>
        <w:t>as an exception</w:t>
      </w:r>
      <w:r w:rsidR="003E72F9">
        <w:rPr>
          <w:rFonts w:ascii="Times New Roman" w:eastAsia="Times New Roman" w:hAnsi="Times New Roman" w:cs="Times New Roman"/>
          <w:kern w:val="0"/>
          <w:sz w:val="24"/>
          <w:szCs w:val="24"/>
          <w:lang w:eastAsia="en-GB"/>
          <w14:ligatures w14:val="none"/>
        </w:rPr>
        <w:t xml:space="preserve"> </w:t>
      </w:r>
      <w:r w:rsidR="00CD75E2">
        <w:rPr>
          <w:rFonts w:ascii="Times New Roman" w:eastAsia="Times New Roman" w:hAnsi="Times New Roman" w:cs="Times New Roman"/>
          <w:kern w:val="0"/>
          <w:sz w:val="24"/>
          <w:szCs w:val="24"/>
          <w:lang w:eastAsia="en-GB"/>
          <w14:ligatures w14:val="none"/>
        </w:rPr>
        <w:t>for</w:t>
      </w:r>
      <w:r w:rsidR="00C94FE3">
        <w:rPr>
          <w:rFonts w:ascii="Times New Roman" w:eastAsia="Times New Roman" w:hAnsi="Times New Roman" w:cs="Times New Roman"/>
          <w:kern w:val="0"/>
          <w:sz w:val="24"/>
          <w:szCs w:val="24"/>
          <w:lang w:eastAsia="en-GB"/>
          <w14:ligatures w14:val="none"/>
        </w:rPr>
        <w:t xml:space="preserve"> cases in </w:t>
      </w:r>
      <w:r w:rsidR="003E72F9">
        <w:rPr>
          <w:rFonts w:ascii="Times New Roman" w:eastAsia="Times New Roman" w:hAnsi="Times New Roman" w:cs="Times New Roman"/>
          <w:kern w:val="0"/>
          <w:sz w:val="24"/>
          <w:szCs w:val="24"/>
          <w:lang w:eastAsia="en-GB"/>
          <w14:ligatures w14:val="none"/>
        </w:rPr>
        <w:t>wh</w:t>
      </w:r>
      <w:r w:rsidR="00C94FE3">
        <w:rPr>
          <w:rFonts w:ascii="Times New Roman" w:eastAsia="Times New Roman" w:hAnsi="Times New Roman" w:cs="Times New Roman"/>
          <w:kern w:val="0"/>
          <w:sz w:val="24"/>
          <w:szCs w:val="24"/>
          <w:lang w:eastAsia="en-GB"/>
          <w14:ligatures w14:val="none"/>
        </w:rPr>
        <w:t>ich</w:t>
      </w:r>
      <w:r w:rsidR="003E72F9">
        <w:rPr>
          <w:rFonts w:ascii="Times New Roman" w:eastAsia="Times New Roman" w:hAnsi="Times New Roman" w:cs="Times New Roman"/>
          <w:kern w:val="0"/>
          <w:sz w:val="24"/>
          <w:szCs w:val="24"/>
          <w:lang w:eastAsia="en-GB"/>
          <w14:ligatures w14:val="none"/>
        </w:rPr>
        <w:t xml:space="preserve"> a counterfactual could not be determined with sufficient reliability</w:t>
      </w:r>
      <w:r w:rsidR="00943280" w:rsidRPr="009644FD">
        <w:rPr>
          <w:rFonts w:ascii="Times New Roman" w:eastAsia="Times New Roman" w:hAnsi="Times New Roman" w:cs="Times New Roman"/>
          <w:kern w:val="0"/>
          <w:sz w:val="24"/>
          <w:szCs w:val="24"/>
          <w:lang w:eastAsia="en-GB"/>
          <w14:ligatures w14:val="none"/>
        </w:rPr>
        <w:t>.</w:t>
      </w:r>
      <w:r w:rsidR="0092477D">
        <w:rPr>
          <w:rStyle w:val="FootnoteReference"/>
          <w:rFonts w:ascii="Times New Roman" w:eastAsia="Times New Roman" w:hAnsi="Times New Roman" w:cs="Times New Roman"/>
          <w:kern w:val="0"/>
          <w:sz w:val="24"/>
          <w:szCs w:val="24"/>
          <w:lang w:eastAsia="en-GB"/>
          <w14:ligatures w14:val="none"/>
        </w:rPr>
        <w:footnoteReference w:id="7"/>
      </w:r>
    </w:p>
    <w:p w14:paraId="53A2C73A" w14:textId="77777777" w:rsidR="008D6FAD" w:rsidRPr="009644FD" w:rsidRDefault="008D6FAD" w:rsidP="00943280">
      <w:pPr>
        <w:spacing w:before="120" w:after="120" w:line="360" w:lineRule="auto"/>
        <w:jc w:val="both"/>
        <w:rPr>
          <w:rFonts w:ascii="Times New Roman" w:eastAsia="Times New Roman" w:hAnsi="Times New Roman" w:cs="Times New Roman"/>
          <w:kern w:val="0"/>
          <w:sz w:val="24"/>
          <w:szCs w:val="24"/>
          <w:lang w:eastAsia="en-GB"/>
          <w14:ligatures w14:val="none"/>
        </w:rPr>
      </w:pPr>
    </w:p>
    <w:p w14:paraId="02702F0A" w14:textId="2E9C0FED" w:rsidR="00943280" w:rsidRPr="009644FD" w:rsidRDefault="00943280" w:rsidP="00943280">
      <w:pPr>
        <w:spacing w:before="120" w:after="120" w:line="360" w:lineRule="auto"/>
        <w:jc w:val="both"/>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i/>
          <w:iCs/>
          <w:kern w:val="0"/>
          <w:sz w:val="24"/>
          <w:szCs w:val="24"/>
          <w:lang w:eastAsia="en-GB"/>
          <w14:ligatures w14:val="none"/>
        </w:rPr>
        <w:t xml:space="preserve">2.4 </w:t>
      </w:r>
      <w:r w:rsidRPr="009644FD">
        <w:rPr>
          <w:rFonts w:ascii="Times New Roman" w:eastAsia="Times New Roman" w:hAnsi="Times New Roman" w:cs="Times New Roman"/>
          <w:i/>
          <w:iCs/>
          <w:kern w:val="0"/>
          <w:sz w:val="24"/>
          <w:szCs w:val="24"/>
          <w:lang w:eastAsia="en-GB"/>
          <w14:ligatures w14:val="none"/>
        </w:rPr>
        <w:t>Misapplication</w:t>
      </w:r>
      <w:r w:rsidR="00CD24F4">
        <w:rPr>
          <w:rFonts w:ascii="Times New Roman" w:eastAsia="Times New Roman" w:hAnsi="Times New Roman" w:cs="Times New Roman"/>
          <w:i/>
          <w:iCs/>
          <w:kern w:val="0"/>
          <w:sz w:val="24"/>
          <w:szCs w:val="24"/>
          <w:lang w:eastAsia="en-GB"/>
          <w14:ligatures w14:val="none"/>
        </w:rPr>
        <w:t xml:space="preserve"> of the</w:t>
      </w:r>
      <w:r w:rsidRPr="009644FD">
        <w:rPr>
          <w:rFonts w:ascii="Times New Roman" w:eastAsia="Times New Roman" w:hAnsi="Times New Roman" w:cs="Times New Roman"/>
          <w:i/>
          <w:iCs/>
          <w:kern w:val="0"/>
          <w:sz w:val="24"/>
          <w:szCs w:val="24"/>
          <w:lang w:eastAsia="en-GB"/>
          <w14:ligatures w14:val="none"/>
        </w:rPr>
        <w:t xml:space="preserve"> </w:t>
      </w:r>
      <w:r w:rsidR="00E54291">
        <w:rPr>
          <w:rFonts w:ascii="Times New Roman" w:eastAsia="Times New Roman" w:hAnsi="Times New Roman" w:cs="Times New Roman"/>
          <w:i/>
          <w:iCs/>
          <w:kern w:val="0"/>
          <w:sz w:val="24"/>
          <w:szCs w:val="24"/>
          <w:lang w:eastAsia="en-GB"/>
          <w14:ligatures w14:val="none"/>
        </w:rPr>
        <w:t>Legal</w:t>
      </w:r>
      <w:r w:rsidR="006F2A66">
        <w:rPr>
          <w:rFonts w:ascii="Times New Roman" w:eastAsia="Times New Roman" w:hAnsi="Times New Roman" w:cs="Times New Roman"/>
          <w:i/>
          <w:iCs/>
          <w:kern w:val="0"/>
          <w:sz w:val="24"/>
          <w:szCs w:val="24"/>
          <w:lang w:eastAsia="en-GB"/>
          <w14:ligatures w14:val="none"/>
        </w:rPr>
        <w:t xml:space="preserve"> Standard </w:t>
      </w:r>
      <w:r w:rsidRPr="009644FD">
        <w:rPr>
          <w:rFonts w:ascii="Times New Roman" w:eastAsia="Times New Roman" w:hAnsi="Times New Roman" w:cs="Times New Roman"/>
          <w:i/>
          <w:iCs/>
          <w:kern w:val="0"/>
          <w:sz w:val="24"/>
          <w:szCs w:val="24"/>
          <w:lang w:eastAsia="en-GB"/>
          <w14:ligatures w14:val="none"/>
        </w:rPr>
        <w:t>in the Google Case</w:t>
      </w:r>
    </w:p>
    <w:p w14:paraId="5A33EE1F" w14:textId="49566C42" w:rsidR="002D64EE" w:rsidRPr="002D64EE" w:rsidRDefault="002D64EE" w:rsidP="00C94FE3">
      <w:pPr>
        <w:spacing w:before="120" w:after="120" w:line="360" w:lineRule="auto"/>
        <w:jc w:val="both"/>
        <w:rPr>
          <w:rFonts w:ascii="Times New Roman" w:eastAsia="Times New Roman" w:hAnsi="Times New Roman" w:cs="Times New Roman"/>
          <w:kern w:val="0"/>
          <w:sz w:val="24"/>
          <w:szCs w:val="24"/>
          <w:lang w:eastAsia="en-GB"/>
          <w14:ligatures w14:val="none"/>
        </w:rPr>
      </w:pPr>
      <w:r w:rsidRPr="002D64EE">
        <w:rPr>
          <w:rFonts w:ascii="Times New Roman" w:eastAsia="Times New Roman" w:hAnsi="Times New Roman" w:cs="Times New Roman"/>
          <w:kern w:val="0"/>
          <w:sz w:val="24"/>
          <w:szCs w:val="24"/>
          <w:lang w:eastAsia="en-GB"/>
          <w14:ligatures w14:val="none"/>
        </w:rPr>
        <w:t xml:space="preserve">In </w:t>
      </w:r>
      <w:r w:rsidRPr="002D64EE">
        <w:rPr>
          <w:rFonts w:ascii="Times New Roman" w:eastAsia="Times New Roman" w:hAnsi="Times New Roman" w:cs="Times New Roman"/>
          <w:i/>
          <w:iCs/>
          <w:kern w:val="0"/>
          <w:sz w:val="24"/>
          <w:szCs w:val="24"/>
          <w:lang w:eastAsia="en-GB"/>
          <w14:ligatures w14:val="none"/>
        </w:rPr>
        <w:t>United States v. Google LLC</w:t>
      </w:r>
      <w:r w:rsidRPr="002D64EE">
        <w:rPr>
          <w:rFonts w:ascii="Times New Roman" w:eastAsia="Times New Roman" w:hAnsi="Times New Roman" w:cs="Times New Roman"/>
          <w:kern w:val="0"/>
          <w:sz w:val="24"/>
          <w:szCs w:val="24"/>
          <w:lang w:eastAsia="en-GB"/>
          <w14:ligatures w14:val="none"/>
        </w:rPr>
        <w:t xml:space="preserve">, Judge Mehta relied heavily on the </w:t>
      </w:r>
      <w:r w:rsidRPr="002D64EE">
        <w:rPr>
          <w:rFonts w:ascii="Times New Roman" w:eastAsia="Times New Roman" w:hAnsi="Times New Roman" w:cs="Times New Roman"/>
          <w:i/>
          <w:iCs/>
          <w:kern w:val="0"/>
          <w:sz w:val="24"/>
          <w:szCs w:val="24"/>
          <w:lang w:eastAsia="en-GB"/>
          <w14:ligatures w14:val="none"/>
        </w:rPr>
        <w:t>Microsoft</w:t>
      </w:r>
      <w:r w:rsidRPr="002D64EE">
        <w:rPr>
          <w:rFonts w:ascii="Times New Roman" w:eastAsia="Times New Roman" w:hAnsi="Times New Roman" w:cs="Times New Roman"/>
          <w:kern w:val="0"/>
          <w:sz w:val="24"/>
          <w:szCs w:val="24"/>
          <w:lang w:eastAsia="en-GB"/>
          <w14:ligatures w14:val="none"/>
        </w:rPr>
        <w:t xml:space="preserve"> precedent</w:t>
      </w:r>
      <w:r w:rsidR="002123A3">
        <w:rPr>
          <w:rFonts w:ascii="Times New Roman" w:eastAsia="Times New Roman" w:hAnsi="Times New Roman" w:cs="Times New Roman"/>
          <w:kern w:val="0"/>
          <w:sz w:val="24"/>
          <w:szCs w:val="24"/>
          <w:lang w:eastAsia="en-GB"/>
          <w14:ligatures w14:val="none"/>
        </w:rPr>
        <w:t xml:space="preserve">, treating it </w:t>
      </w:r>
      <w:proofErr w:type="gramStart"/>
      <w:r w:rsidR="002123A3">
        <w:rPr>
          <w:rFonts w:ascii="Times New Roman" w:eastAsia="Times New Roman" w:hAnsi="Times New Roman" w:cs="Times New Roman"/>
          <w:kern w:val="0"/>
          <w:sz w:val="24"/>
          <w:szCs w:val="24"/>
          <w:lang w:eastAsia="en-GB"/>
          <w14:ligatures w14:val="none"/>
        </w:rPr>
        <w:t>as a general rule</w:t>
      </w:r>
      <w:proofErr w:type="gramEnd"/>
      <w:r w:rsidR="00C94FE3">
        <w:rPr>
          <w:rFonts w:ascii="Times New Roman" w:eastAsia="Times New Roman" w:hAnsi="Times New Roman" w:cs="Times New Roman"/>
          <w:kern w:val="0"/>
          <w:sz w:val="24"/>
          <w:szCs w:val="24"/>
          <w:lang w:eastAsia="en-GB"/>
          <w14:ligatures w14:val="none"/>
        </w:rPr>
        <w:t>.</w:t>
      </w:r>
      <w:r w:rsidRPr="002D64EE">
        <w:rPr>
          <w:rFonts w:ascii="Times New Roman" w:eastAsia="Times New Roman" w:hAnsi="Times New Roman" w:cs="Times New Roman"/>
          <w:kern w:val="0"/>
          <w:sz w:val="24"/>
          <w:szCs w:val="24"/>
          <w:lang w:eastAsia="en-GB"/>
          <w14:ligatures w14:val="none"/>
        </w:rPr>
        <w:t xml:space="preserve"> </w:t>
      </w:r>
      <w:r w:rsidR="00C94FE3">
        <w:rPr>
          <w:rFonts w:ascii="Times New Roman" w:eastAsia="Times New Roman" w:hAnsi="Times New Roman" w:cs="Times New Roman"/>
          <w:kern w:val="0"/>
          <w:sz w:val="24"/>
          <w:szCs w:val="24"/>
          <w:lang w:eastAsia="en-GB"/>
          <w14:ligatures w14:val="none"/>
        </w:rPr>
        <w:t>However</w:t>
      </w:r>
      <w:r w:rsidR="00C94FE3" w:rsidRPr="002D64EE">
        <w:rPr>
          <w:rFonts w:ascii="Times New Roman" w:eastAsia="Times New Roman" w:hAnsi="Times New Roman" w:cs="Times New Roman"/>
          <w:kern w:val="0"/>
          <w:sz w:val="24"/>
          <w:szCs w:val="24"/>
          <w:lang w:eastAsia="en-GB"/>
          <w14:ligatures w14:val="none"/>
        </w:rPr>
        <w:t xml:space="preserve">, the Google case involves well-established competitors like Bing in a mature market. This difference is crucial </w:t>
      </w:r>
      <w:r w:rsidR="00C94FE3">
        <w:rPr>
          <w:rFonts w:ascii="Times New Roman" w:eastAsia="Times New Roman" w:hAnsi="Times New Roman" w:cs="Times New Roman"/>
          <w:kern w:val="0"/>
          <w:sz w:val="24"/>
          <w:szCs w:val="24"/>
          <w:lang w:eastAsia="en-GB"/>
          <w14:ligatures w14:val="none"/>
        </w:rPr>
        <w:t xml:space="preserve">because </w:t>
      </w:r>
      <w:r w:rsidR="00F82977">
        <w:rPr>
          <w:rFonts w:ascii="Times New Roman" w:eastAsia="Times New Roman" w:hAnsi="Times New Roman" w:cs="Times New Roman"/>
          <w:kern w:val="0"/>
          <w:sz w:val="24"/>
          <w:szCs w:val="24"/>
          <w:lang w:eastAsia="en-GB"/>
          <w14:ligatures w14:val="none"/>
        </w:rPr>
        <w:t xml:space="preserve">the court has compiled considerable </w:t>
      </w:r>
      <w:r w:rsidR="00C94FE3">
        <w:rPr>
          <w:rFonts w:ascii="Times New Roman" w:eastAsia="Times New Roman" w:hAnsi="Times New Roman" w:cs="Times New Roman"/>
          <w:kern w:val="0"/>
          <w:sz w:val="24"/>
          <w:szCs w:val="24"/>
          <w:lang w:eastAsia="en-GB"/>
          <w14:ligatures w14:val="none"/>
        </w:rPr>
        <w:t xml:space="preserve">evidence of the </w:t>
      </w:r>
      <w:r w:rsidR="00C94FE3" w:rsidRPr="00A219C0">
        <w:rPr>
          <w:rFonts w:ascii="Times New Roman" w:eastAsia="Times New Roman" w:hAnsi="Times New Roman" w:cs="Times New Roman"/>
          <w:i/>
          <w:iCs/>
          <w:kern w:val="0"/>
          <w:sz w:val="24"/>
          <w:szCs w:val="24"/>
          <w:lang w:eastAsia="en-GB"/>
          <w14:ligatures w14:val="none"/>
        </w:rPr>
        <w:t>actual</w:t>
      </w:r>
      <w:r w:rsidR="00C94FE3">
        <w:rPr>
          <w:rFonts w:ascii="Times New Roman" w:eastAsia="Times New Roman" w:hAnsi="Times New Roman" w:cs="Times New Roman"/>
          <w:kern w:val="0"/>
          <w:sz w:val="24"/>
          <w:szCs w:val="24"/>
          <w:lang w:eastAsia="en-GB"/>
          <w14:ligatures w14:val="none"/>
        </w:rPr>
        <w:t xml:space="preserve"> competitive interaction between </w:t>
      </w:r>
      <w:r w:rsidR="00C94FE3" w:rsidRPr="00A219C0">
        <w:rPr>
          <w:rFonts w:ascii="Times New Roman" w:eastAsia="Times New Roman" w:hAnsi="Times New Roman" w:cs="Times New Roman"/>
          <w:i/>
          <w:iCs/>
          <w:kern w:val="0"/>
          <w:sz w:val="24"/>
          <w:szCs w:val="24"/>
          <w:lang w:eastAsia="en-GB"/>
          <w14:ligatures w14:val="none"/>
        </w:rPr>
        <w:t>existing</w:t>
      </w:r>
      <w:r w:rsidR="00C94FE3">
        <w:rPr>
          <w:rFonts w:ascii="Times New Roman" w:eastAsia="Times New Roman" w:hAnsi="Times New Roman" w:cs="Times New Roman"/>
          <w:kern w:val="0"/>
          <w:sz w:val="24"/>
          <w:szCs w:val="24"/>
          <w:lang w:eastAsia="en-GB"/>
          <w14:ligatures w14:val="none"/>
        </w:rPr>
        <w:t xml:space="preserve"> competitors that allows for an approach to market definition and the development of counterfactuals that </w:t>
      </w:r>
      <w:r w:rsidR="005B1E67">
        <w:rPr>
          <w:rFonts w:ascii="Times New Roman" w:eastAsia="Times New Roman" w:hAnsi="Times New Roman" w:cs="Times New Roman"/>
          <w:kern w:val="0"/>
          <w:sz w:val="24"/>
          <w:szCs w:val="24"/>
          <w:lang w:eastAsia="en-GB"/>
          <w14:ligatures w14:val="none"/>
        </w:rPr>
        <w:t>is</w:t>
      </w:r>
      <w:r w:rsidR="00C94FE3">
        <w:rPr>
          <w:rFonts w:ascii="Times New Roman" w:eastAsia="Times New Roman" w:hAnsi="Times New Roman" w:cs="Times New Roman"/>
          <w:kern w:val="0"/>
          <w:sz w:val="24"/>
          <w:szCs w:val="24"/>
          <w:lang w:eastAsia="en-GB"/>
          <w14:ligatures w14:val="none"/>
        </w:rPr>
        <w:t xml:space="preserve"> grounded in evidence. This includes </w:t>
      </w:r>
      <w:r w:rsidR="00D4283D">
        <w:rPr>
          <w:rFonts w:ascii="Times New Roman" w:eastAsia="Times New Roman" w:hAnsi="Times New Roman" w:cs="Times New Roman"/>
          <w:kern w:val="0"/>
          <w:sz w:val="24"/>
          <w:szCs w:val="24"/>
          <w:lang w:eastAsia="en-GB"/>
          <w14:ligatures w14:val="none"/>
        </w:rPr>
        <w:t xml:space="preserve">evidence </w:t>
      </w:r>
      <w:r w:rsidR="00013C8C">
        <w:rPr>
          <w:rFonts w:ascii="Times New Roman" w:eastAsia="Times New Roman" w:hAnsi="Times New Roman" w:cs="Times New Roman"/>
          <w:kern w:val="0"/>
          <w:sz w:val="24"/>
          <w:szCs w:val="24"/>
          <w:lang w:eastAsia="en-GB"/>
          <w14:ligatures w14:val="none"/>
        </w:rPr>
        <w:t xml:space="preserve">for </w:t>
      </w:r>
      <w:r w:rsidR="00C94FE3">
        <w:rPr>
          <w:rFonts w:ascii="Times New Roman" w:eastAsia="Times New Roman" w:hAnsi="Times New Roman" w:cs="Times New Roman"/>
          <w:kern w:val="0"/>
          <w:sz w:val="24"/>
          <w:szCs w:val="24"/>
          <w:lang w:eastAsia="en-GB"/>
          <w14:ligatures w14:val="none"/>
        </w:rPr>
        <w:t xml:space="preserve">the role of potential competition </w:t>
      </w:r>
      <w:r w:rsidR="00D4283D">
        <w:rPr>
          <w:rFonts w:ascii="Times New Roman" w:eastAsia="Times New Roman" w:hAnsi="Times New Roman" w:cs="Times New Roman"/>
          <w:kern w:val="0"/>
          <w:sz w:val="24"/>
          <w:szCs w:val="24"/>
          <w:lang w:eastAsia="en-GB"/>
          <w14:ligatures w14:val="none"/>
        </w:rPr>
        <w:t xml:space="preserve">from </w:t>
      </w:r>
      <w:r w:rsidR="00C94FE3">
        <w:rPr>
          <w:rFonts w:ascii="Times New Roman" w:eastAsia="Times New Roman" w:hAnsi="Times New Roman" w:cs="Times New Roman"/>
          <w:kern w:val="0"/>
          <w:sz w:val="24"/>
          <w:szCs w:val="24"/>
          <w:lang w:eastAsia="en-GB"/>
          <w14:ligatures w14:val="none"/>
        </w:rPr>
        <w:t>Apple</w:t>
      </w:r>
      <w:r w:rsidR="00C94FE3" w:rsidRPr="002D64EE">
        <w:rPr>
          <w:rFonts w:ascii="Times New Roman" w:eastAsia="Times New Roman" w:hAnsi="Times New Roman" w:cs="Times New Roman"/>
          <w:kern w:val="0"/>
          <w:sz w:val="24"/>
          <w:szCs w:val="24"/>
          <w:lang w:eastAsia="en-GB"/>
          <w14:ligatures w14:val="none"/>
        </w:rPr>
        <w:t xml:space="preserve">, </w:t>
      </w:r>
      <w:r w:rsidR="00C94FE3">
        <w:rPr>
          <w:rFonts w:ascii="Times New Roman" w:eastAsia="Times New Roman" w:hAnsi="Times New Roman" w:cs="Times New Roman"/>
          <w:kern w:val="0"/>
          <w:sz w:val="24"/>
          <w:szCs w:val="24"/>
          <w:lang w:eastAsia="en-GB"/>
          <w14:ligatures w14:val="none"/>
        </w:rPr>
        <w:t xml:space="preserve">which could have created its own </w:t>
      </w:r>
      <w:r w:rsidR="00DD0A0A">
        <w:rPr>
          <w:rFonts w:ascii="Times New Roman" w:eastAsia="Times New Roman" w:hAnsi="Times New Roman" w:cs="Times New Roman"/>
          <w:kern w:val="0"/>
          <w:sz w:val="24"/>
          <w:szCs w:val="24"/>
          <w:lang w:eastAsia="en-GB"/>
          <w14:ligatures w14:val="none"/>
        </w:rPr>
        <w:t>search engine.</w:t>
      </w:r>
      <w:r w:rsidR="00C94FE3" w:rsidRPr="002D64EE">
        <w:rPr>
          <w:rFonts w:ascii="Times New Roman" w:eastAsia="Times New Roman" w:hAnsi="Times New Roman" w:cs="Times New Roman"/>
          <w:kern w:val="0"/>
          <w:sz w:val="24"/>
          <w:szCs w:val="24"/>
          <w:lang w:eastAsia="en-GB"/>
          <w14:ligatures w14:val="none"/>
        </w:rPr>
        <w:t xml:space="preserve"> </w:t>
      </w:r>
      <w:r w:rsidR="003B3B11">
        <w:rPr>
          <w:rFonts w:ascii="Times New Roman" w:eastAsia="Times New Roman" w:hAnsi="Times New Roman" w:cs="Times New Roman"/>
          <w:kern w:val="0"/>
          <w:sz w:val="24"/>
          <w:szCs w:val="24"/>
          <w:lang w:eastAsia="en-GB"/>
          <w14:ligatures w14:val="none"/>
        </w:rPr>
        <w:t xml:space="preserve">Even </w:t>
      </w:r>
      <w:r w:rsidR="00C94FE3">
        <w:rPr>
          <w:rFonts w:ascii="Times New Roman" w:eastAsia="Times New Roman" w:hAnsi="Times New Roman" w:cs="Times New Roman"/>
          <w:kern w:val="0"/>
          <w:sz w:val="24"/>
          <w:szCs w:val="24"/>
          <w:lang w:eastAsia="en-GB"/>
          <w14:ligatures w14:val="none"/>
        </w:rPr>
        <w:t xml:space="preserve">potential competition in the counterfactual can be </w:t>
      </w:r>
      <w:r w:rsidR="003B3B11">
        <w:rPr>
          <w:rFonts w:ascii="Times New Roman" w:eastAsia="Times New Roman" w:hAnsi="Times New Roman" w:cs="Times New Roman"/>
          <w:kern w:val="0"/>
          <w:sz w:val="24"/>
          <w:szCs w:val="24"/>
          <w:lang w:eastAsia="en-GB"/>
          <w14:ligatures w14:val="none"/>
        </w:rPr>
        <w:t xml:space="preserve">assessed </w:t>
      </w:r>
      <w:r w:rsidR="00C94FE3">
        <w:rPr>
          <w:rFonts w:ascii="Times New Roman" w:eastAsia="Times New Roman" w:hAnsi="Times New Roman" w:cs="Times New Roman"/>
          <w:kern w:val="0"/>
          <w:sz w:val="24"/>
          <w:szCs w:val="24"/>
          <w:lang w:eastAsia="en-GB"/>
          <w14:ligatures w14:val="none"/>
        </w:rPr>
        <w:t>qualitativel</w:t>
      </w:r>
      <w:r w:rsidR="003B3B11">
        <w:rPr>
          <w:rFonts w:ascii="Times New Roman" w:eastAsia="Times New Roman" w:hAnsi="Times New Roman" w:cs="Times New Roman"/>
          <w:kern w:val="0"/>
          <w:sz w:val="24"/>
          <w:szCs w:val="24"/>
          <w:lang w:eastAsia="en-GB"/>
          <w14:ligatures w14:val="none"/>
        </w:rPr>
        <w:t>y</w:t>
      </w:r>
      <w:r w:rsidR="00C94FE3">
        <w:rPr>
          <w:rFonts w:ascii="Times New Roman" w:eastAsia="Times New Roman" w:hAnsi="Times New Roman" w:cs="Times New Roman"/>
          <w:kern w:val="0"/>
          <w:sz w:val="24"/>
          <w:szCs w:val="24"/>
          <w:lang w:eastAsia="en-GB"/>
          <w14:ligatures w14:val="none"/>
        </w:rPr>
        <w:t xml:space="preserve"> in this case because Apple was already operating </w:t>
      </w:r>
      <w:r w:rsidR="00C94FE3">
        <w:rPr>
          <w:rFonts w:ascii="Times New Roman" w:eastAsia="Times New Roman" w:hAnsi="Times New Roman" w:cs="Times New Roman"/>
          <w:kern w:val="0"/>
          <w:sz w:val="24"/>
          <w:szCs w:val="24"/>
          <w:lang w:eastAsia="en-GB"/>
          <w14:ligatures w14:val="none"/>
        </w:rPr>
        <w:lastRenderedPageBreak/>
        <w:t xml:space="preserve">in the market environment and there is ample evidence </w:t>
      </w:r>
      <w:r w:rsidR="00B53631">
        <w:rPr>
          <w:rFonts w:ascii="Times New Roman" w:eastAsia="Times New Roman" w:hAnsi="Times New Roman" w:cs="Times New Roman"/>
          <w:kern w:val="0"/>
          <w:sz w:val="24"/>
          <w:szCs w:val="24"/>
          <w:lang w:eastAsia="en-GB"/>
          <w14:ligatures w14:val="none"/>
        </w:rPr>
        <w:t>on</w:t>
      </w:r>
      <w:r w:rsidR="00C94FE3">
        <w:rPr>
          <w:rFonts w:ascii="Times New Roman" w:eastAsia="Times New Roman" w:hAnsi="Times New Roman" w:cs="Times New Roman"/>
          <w:kern w:val="0"/>
          <w:sz w:val="24"/>
          <w:szCs w:val="24"/>
          <w:lang w:eastAsia="en-GB"/>
          <w14:ligatures w14:val="none"/>
        </w:rPr>
        <w:t xml:space="preserve"> </w:t>
      </w:r>
      <w:r w:rsidR="003B3B11">
        <w:rPr>
          <w:rFonts w:ascii="Times New Roman" w:eastAsia="Times New Roman" w:hAnsi="Times New Roman" w:cs="Times New Roman"/>
          <w:kern w:val="0"/>
          <w:sz w:val="24"/>
          <w:szCs w:val="24"/>
          <w:lang w:eastAsia="en-GB"/>
          <w14:ligatures w14:val="none"/>
        </w:rPr>
        <w:t>its</w:t>
      </w:r>
      <w:r w:rsidR="00C94FE3">
        <w:rPr>
          <w:rFonts w:ascii="Times New Roman" w:eastAsia="Times New Roman" w:hAnsi="Times New Roman" w:cs="Times New Roman"/>
          <w:kern w:val="0"/>
          <w:sz w:val="24"/>
          <w:szCs w:val="24"/>
          <w:lang w:eastAsia="en-GB"/>
          <w14:ligatures w14:val="none"/>
        </w:rPr>
        <w:t xml:space="preserve"> </w:t>
      </w:r>
      <w:proofErr w:type="gramStart"/>
      <w:r w:rsidR="008D6FAD">
        <w:rPr>
          <w:rFonts w:ascii="Times New Roman" w:eastAsia="Times New Roman" w:hAnsi="Times New Roman" w:cs="Times New Roman"/>
          <w:kern w:val="0"/>
          <w:sz w:val="24"/>
          <w:szCs w:val="24"/>
          <w:lang w:eastAsia="en-GB"/>
          <w14:ligatures w14:val="none"/>
        </w:rPr>
        <w:t>decision</w:t>
      </w:r>
      <w:r w:rsidR="0077790D">
        <w:rPr>
          <w:rFonts w:ascii="Times New Roman" w:eastAsia="Times New Roman" w:hAnsi="Times New Roman" w:cs="Times New Roman"/>
          <w:kern w:val="0"/>
          <w:sz w:val="24"/>
          <w:szCs w:val="24"/>
          <w:lang w:eastAsia="en-GB"/>
          <w14:ligatures w14:val="none"/>
        </w:rPr>
        <w:t xml:space="preserve"> </w:t>
      </w:r>
      <w:r w:rsidR="008D6FAD">
        <w:rPr>
          <w:rFonts w:ascii="Times New Roman" w:eastAsia="Times New Roman" w:hAnsi="Times New Roman" w:cs="Times New Roman"/>
          <w:kern w:val="0"/>
          <w:sz w:val="24"/>
          <w:szCs w:val="24"/>
          <w:lang w:eastAsia="en-GB"/>
          <w14:ligatures w14:val="none"/>
        </w:rPr>
        <w:t>making</w:t>
      </w:r>
      <w:proofErr w:type="gramEnd"/>
      <w:r w:rsidR="00C94FE3">
        <w:rPr>
          <w:rFonts w:ascii="Times New Roman" w:eastAsia="Times New Roman" w:hAnsi="Times New Roman" w:cs="Times New Roman"/>
          <w:kern w:val="0"/>
          <w:sz w:val="24"/>
          <w:szCs w:val="24"/>
          <w:lang w:eastAsia="en-GB"/>
          <w14:ligatures w14:val="none"/>
        </w:rPr>
        <w:t xml:space="preserve"> process </w:t>
      </w:r>
      <w:r w:rsidR="003B3B11">
        <w:rPr>
          <w:rFonts w:ascii="Times New Roman" w:eastAsia="Times New Roman" w:hAnsi="Times New Roman" w:cs="Times New Roman"/>
          <w:kern w:val="0"/>
          <w:sz w:val="24"/>
          <w:szCs w:val="24"/>
          <w:lang w:eastAsia="en-GB"/>
          <w14:ligatures w14:val="none"/>
        </w:rPr>
        <w:t xml:space="preserve">about creating </w:t>
      </w:r>
      <w:r w:rsidR="00C94FE3">
        <w:rPr>
          <w:rFonts w:ascii="Times New Roman" w:eastAsia="Times New Roman" w:hAnsi="Times New Roman" w:cs="Times New Roman"/>
          <w:kern w:val="0"/>
          <w:sz w:val="24"/>
          <w:szCs w:val="24"/>
          <w:lang w:eastAsia="en-GB"/>
          <w14:ligatures w14:val="none"/>
        </w:rPr>
        <w:t>search functionalities.</w:t>
      </w:r>
      <w:r w:rsidR="00C94FE3">
        <w:rPr>
          <w:rFonts w:ascii="Times New Roman" w:hAnsi="Times New Roman" w:cs="Times New Roman"/>
          <w:sz w:val="24"/>
          <w:szCs w:val="24"/>
        </w:rPr>
        <w:t xml:space="preserve"> </w:t>
      </w:r>
      <w:r w:rsidRPr="002D64EE">
        <w:rPr>
          <w:rFonts w:ascii="Times New Roman" w:eastAsia="Times New Roman" w:hAnsi="Times New Roman" w:cs="Times New Roman"/>
          <w:kern w:val="0"/>
          <w:sz w:val="24"/>
          <w:szCs w:val="24"/>
          <w:lang w:eastAsia="en-GB"/>
          <w14:ligatures w14:val="none"/>
        </w:rPr>
        <w:t xml:space="preserve">The appropriate standard </w:t>
      </w:r>
      <w:r w:rsidR="00C94FE3">
        <w:rPr>
          <w:rFonts w:ascii="Times New Roman" w:eastAsia="Times New Roman" w:hAnsi="Times New Roman" w:cs="Times New Roman"/>
          <w:kern w:val="0"/>
          <w:sz w:val="24"/>
          <w:szCs w:val="24"/>
          <w:lang w:eastAsia="en-GB"/>
          <w14:ligatures w14:val="none"/>
        </w:rPr>
        <w:t xml:space="preserve">in the spirit of </w:t>
      </w:r>
      <w:r w:rsidR="00C94FE3" w:rsidRPr="00A219C0">
        <w:rPr>
          <w:rFonts w:ascii="Times New Roman" w:eastAsia="Times New Roman" w:hAnsi="Times New Roman" w:cs="Times New Roman"/>
          <w:i/>
          <w:iCs/>
          <w:kern w:val="0"/>
          <w:sz w:val="24"/>
          <w:szCs w:val="24"/>
          <w:lang w:eastAsia="en-GB"/>
          <w14:ligatures w14:val="none"/>
        </w:rPr>
        <w:t>Microsoft</w:t>
      </w:r>
      <w:r w:rsidR="00C94FE3">
        <w:rPr>
          <w:rFonts w:ascii="Times New Roman" w:eastAsia="Times New Roman" w:hAnsi="Times New Roman" w:cs="Times New Roman"/>
          <w:kern w:val="0"/>
          <w:sz w:val="24"/>
          <w:szCs w:val="24"/>
          <w:lang w:eastAsia="en-GB"/>
          <w14:ligatures w14:val="none"/>
        </w:rPr>
        <w:t xml:space="preserve"> should</w:t>
      </w:r>
      <w:r w:rsidRPr="002D64EE">
        <w:rPr>
          <w:rFonts w:ascii="Times New Roman" w:eastAsia="Times New Roman" w:hAnsi="Times New Roman" w:cs="Times New Roman"/>
          <w:kern w:val="0"/>
          <w:sz w:val="24"/>
          <w:szCs w:val="24"/>
          <w:lang w:eastAsia="en-GB"/>
          <w14:ligatures w14:val="none"/>
        </w:rPr>
        <w:t xml:space="preserve"> </w:t>
      </w:r>
      <w:r w:rsidR="00C94FE3">
        <w:rPr>
          <w:rFonts w:ascii="Times New Roman" w:eastAsia="Times New Roman" w:hAnsi="Times New Roman" w:cs="Times New Roman"/>
          <w:kern w:val="0"/>
          <w:sz w:val="24"/>
          <w:szCs w:val="24"/>
          <w:lang w:eastAsia="en-GB"/>
          <w14:ligatures w14:val="none"/>
        </w:rPr>
        <w:t xml:space="preserve">thus </w:t>
      </w:r>
      <w:r w:rsidRPr="002D64EE">
        <w:rPr>
          <w:rFonts w:ascii="Times New Roman" w:eastAsia="Times New Roman" w:hAnsi="Times New Roman" w:cs="Times New Roman"/>
          <w:kern w:val="0"/>
          <w:sz w:val="24"/>
          <w:szCs w:val="24"/>
          <w:lang w:eastAsia="en-GB"/>
          <w14:ligatures w14:val="none"/>
        </w:rPr>
        <w:t xml:space="preserve">have been the </w:t>
      </w:r>
      <w:r w:rsidR="00943211">
        <w:rPr>
          <w:rFonts w:ascii="Times New Roman" w:eastAsia="Times New Roman" w:hAnsi="Times New Roman" w:cs="Times New Roman"/>
          <w:kern w:val="0"/>
          <w:sz w:val="24"/>
          <w:szCs w:val="24"/>
          <w:lang w:eastAsia="en-GB"/>
          <w14:ligatures w14:val="none"/>
        </w:rPr>
        <w:t>‘</w:t>
      </w:r>
      <w:r w:rsidRPr="002D64EE">
        <w:rPr>
          <w:rFonts w:ascii="Times New Roman" w:eastAsia="Times New Roman" w:hAnsi="Times New Roman" w:cs="Times New Roman"/>
          <w:kern w:val="0"/>
          <w:sz w:val="24"/>
          <w:szCs w:val="24"/>
          <w:lang w:eastAsia="en-GB"/>
          <w14:ligatures w14:val="none"/>
        </w:rPr>
        <w:t>but-for</w:t>
      </w:r>
      <w:r w:rsidR="00943211">
        <w:rPr>
          <w:rFonts w:ascii="Times New Roman" w:eastAsia="Times New Roman" w:hAnsi="Times New Roman" w:cs="Times New Roman"/>
          <w:kern w:val="0"/>
          <w:sz w:val="24"/>
          <w:szCs w:val="24"/>
          <w:lang w:eastAsia="en-GB"/>
          <w14:ligatures w14:val="none"/>
        </w:rPr>
        <w:t>’</w:t>
      </w:r>
      <w:r w:rsidRPr="002D64EE">
        <w:rPr>
          <w:rFonts w:ascii="Times New Roman" w:eastAsia="Times New Roman" w:hAnsi="Times New Roman" w:cs="Times New Roman"/>
          <w:kern w:val="0"/>
          <w:sz w:val="24"/>
          <w:szCs w:val="24"/>
          <w:lang w:eastAsia="en-GB"/>
          <w14:ligatures w14:val="none"/>
        </w:rPr>
        <w:t xml:space="preserve"> test, as articulated in </w:t>
      </w:r>
      <w:r w:rsidRPr="002D64EE">
        <w:rPr>
          <w:rFonts w:ascii="Times New Roman" w:eastAsia="Times New Roman" w:hAnsi="Times New Roman" w:cs="Times New Roman"/>
          <w:i/>
          <w:iCs/>
          <w:kern w:val="0"/>
          <w:sz w:val="24"/>
          <w:szCs w:val="24"/>
          <w:lang w:eastAsia="en-GB"/>
          <w14:ligatures w14:val="none"/>
        </w:rPr>
        <w:t>FTC v. Rambus</w:t>
      </w:r>
      <w:r w:rsidRPr="002D64EE">
        <w:rPr>
          <w:rFonts w:ascii="Times New Roman" w:eastAsia="Times New Roman" w:hAnsi="Times New Roman" w:cs="Times New Roman"/>
          <w:kern w:val="0"/>
          <w:sz w:val="24"/>
          <w:szCs w:val="24"/>
          <w:lang w:eastAsia="en-GB"/>
          <w14:ligatures w14:val="none"/>
        </w:rPr>
        <w:t>.</w:t>
      </w:r>
      <w:r w:rsidR="00C94FE3" w:rsidRPr="00C94FE3">
        <w:rPr>
          <w:rStyle w:val="FootnoteReference"/>
          <w:rFonts w:ascii="Times New Roman" w:eastAsia="Times New Roman" w:hAnsi="Times New Roman" w:cs="Times New Roman"/>
          <w:kern w:val="0"/>
          <w:sz w:val="24"/>
          <w:szCs w:val="24"/>
          <w:lang w:eastAsia="en-GB"/>
          <w14:ligatures w14:val="none"/>
        </w:rPr>
        <w:t xml:space="preserve"> </w:t>
      </w:r>
      <w:r w:rsidR="00C94FE3" w:rsidRPr="00943211">
        <w:rPr>
          <w:rStyle w:val="FootnoteReference"/>
          <w:rFonts w:ascii="Times New Roman" w:eastAsia="Times New Roman" w:hAnsi="Times New Roman" w:cs="Times New Roman"/>
          <w:kern w:val="0"/>
          <w:sz w:val="24"/>
          <w:szCs w:val="24"/>
          <w:lang w:eastAsia="en-GB"/>
          <w14:ligatures w14:val="none"/>
        </w:rPr>
        <w:footnoteReference w:id="8"/>
      </w:r>
      <w:r w:rsidRPr="002D64EE">
        <w:rPr>
          <w:rFonts w:ascii="Times New Roman" w:eastAsia="Times New Roman" w:hAnsi="Times New Roman" w:cs="Times New Roman"/>
          <w:kern w:val="0"/>
          <w:sz w:val="24"/>
          <w:szCs w:val="24"/>
          <w:lang w:eastAsia="en-GB"/>
          <w14:ligatures w14:val="none"/>
        </w:rPr>
        <w:t xml:space="preserve"> </w:t>
      </w:r>
      <w:r w:rsidR="00C94FE3">
        <w:rPr>
          <w:rFonts w:ascii="Times New Roman" w:eastAsia="Times New Roman" w:hAnsi="Times New Roman" w:cs="Times New Roman"/>
          <w:kern w:val="0"/>
          <w:sz w:val="24"/>
          <w:szCs w:val="24"/>
          <w:lang w:eastAsia="en-GB"/>
          <w14:ligatures w14:val="none"/>
        </w:rPr>
        <w:t xml:space="preserve">Applying this </w:t>
      </w:r>
      <w:r w:rsidRPr="002D64EE">
        <w:rPr>
          <w:rFonts w:ascii="Times New Roman" w:eastAsia="Times New Roman" w:hAnsi="Times New Roman" w:cs="Times New Roman"/>
          <w:kern w:val="0"/>
          <w:sz w:val="24"/>
          <w:szCs w:val="24"/>
          <w:lang w:eastAsia="en-GB"/>
          <w14:ligatures w14:val="none"/>
        </w:rPr>
        <w:t xml:space="preserve">test </w:t>
      </w:r>
      <w:r w:rsidR="00C94FE3">
        <w:rPr>
          <w:rFonts w:ascii="Times New Roman" w:eastAsia="Times New Roman" w:hAnsi="Times New Roman" w:cs="Times New Roman"/>
          <w:kern w:val="0"/>
          <w:sz w:val="24"/>
          <w:szCs w:val="24"/>
          <w:lang w:eastAsia="en-GB"/>
          <w14:ligatures w14:val="none"/>
        </w:rPr>
        <w:t xml:space="preserve">would have </w:t>
      </w:r>
      <w:r w:rsidRPr="002D64EE">
        <w:rPr>
          <w:rFonts w:ascii="Times New Roman" w:eastAsia="Times New Roman" w:hAnsi="Times New Roman" w:cs="Times New Roman"/>
          <w:kern w:val="0"/>
          <w:sz w:val="24"/>
          <w:szCs w:val="24"/>
          <w:lang w:eastAsia="en-GB"/>
          <w14:ligatures w14:val="none"/>
        </w:rPr>
        <w:t>require</w:t>
      </w:r>
      <w:r w:rsidR="00C94FE3">
        <w:rPr>
          <w:rFonts w:ascii="Times New Roman" w:eastAsia="Times New Roman" w:hAnsi="Times New Roman" w:cs="Times New Roman"/>
          <w:kern w:val="0"/>
          <w:sz w:val="24"/>
          <w:szCs w:val="24"/>
          <w:lang w:eastAsia="en-GB"/>
          <w14:ligatures w14:val="none"/>
        </w:rPr>
        <w:t>d</w:t>
      </w:r>
      <w:r w:rsidRPr="002D64EE">
        <w:rPr>
          <w:rFonts w:ascii="Times New Roman" w:eastAsia="Times New Roman" w:hAnsi="Times New Roman" w:cs="Times New Roman"/>
          <w:kern w:val="0"/>
          <w:sz w:val="24"/>
          <w:szCs w:val="24"/>
          <w:lang w:eastAsia="en-GB"/>
          <w14:ligatures w14:val="none"/>
        </w:rPr>
        <w:t xml:space="preserve"> the DOJ to show that, absent Google’s alleged anticompetitive </w:t>
      </w:r>
      <w:r w:rsidR="00364C4C">
        <w:rPr>
          <w:rFonts w:ascii="Times New Roman" w:eastAsia="Times New Roman" w:hAnsi="Times New Roman" w:cs="Times New Roman"/>
          <w:kern w:val="0"/>
          <w:sz w:val="24"/>
          <w:szCs w:val="24"/>
          <w:lang w:eastAsia="en-GB"/>
          <w14:ligatures w14:val="none"/>
        </w:rPr>
        <w:t>behaviour</w:t>
      </w:r>
      <w:r w:rsidRPr="002D64EE">
        <w:rPr>
          <w:rFonts w:ascii="Times New Roman" w:eastAsia="Times New Roman" w:hAnsi="Times New Roman" w:cs="Times New Roman"/>
          <w:kern w:val="0"/>
          <w:sz w:val="24"/>
          <w:szCs w:val="24"/>
          <w:lang w:eastAsia="en-GB"/>
          <w14:ligatures w14:val="none"/>
        </w:rPr>
        <w:t xml:space="preserve">, the market would have been more competitive. By applying the less stringent </w:t>
      </w:r>
      <w:r w:rsidR="00943211">
        <w:rPr>
          <w:rFonts w:ascii="Times New Roman" w:eastAsia="Times New Roman" w:hAnsi="Times New Roman" w:cs="Times New Roman"/>
          <w:kern w:val="0"/>
          <w:sz w:val="24"/>
          <w:szCs w:val="24"/>
          <w:lang w:eastAsia="en-GB"/>
          <w14:ligatures w14:val="none"/>
        </w:rPr>
        <w:t>‘</w:t>
      </w:r>
      <w:r w:rsidRPr="002D64EE">
        <w:rPr>
          <w:rFonts w:ascii="Times New Roman" w:eastAsia="Times New Roman" w:hAnsi="Times New Roman" w:cs="Times New Roman"/>
          <w:kern w:val="0"/>
          <w:sz w:val="24"/>
          <w:szCs w:val="24"/>
          <w:lang w:eastAsia="en-GB"/>
          <w14:ligatures w14:val="none"/>
        </w:rPr>
        <w:t>reasonable capable of contributing</w:t>
      </w:r>
      <w:r w:rsidR="00943211">
        <w:rPr>
          <w:rFonts w:ascii="Times New Roman" w:eastAsia="Times New Roman" w:hAnsi="Times New Roman" w:cs="Times New Roman"/>
          <w:kern w:val="0"/>
          <w:sz w:val="24"/>
          <w:szCs w:val="24"/>
          <w:lang w:eastAsia="en-GB"/>
          <w14:ligatures w14:val="none"/>
        </w:rPr>
        <w:t>’</w:t>
      </w:r>
      <w:r w:rsidRPr="002D64EE">
        <w:rPr>
          <w:rFonts w:ascii="Times New Roman" w:eastAsia="Times New Roman" w:hAnsi="Times New Roman" w:cs="Times New Roman"/>
          <w:kern w:val="0"/>
          <w:sz w:val="24"/>
          <w:szCs w:val="24"/>
          <w:lang w:eastAsia="en-GB"/>
          <w14:ligatures w14:val="none"/>
        </w:rPr>
        <w:t xml:space="preserve"> standard from </w:t>
      </w:r>
      <w:r w:rsidRPr="002D64EE">
        <w:rPr>
          <w:rFonts w:ascii="Times New Roman" w:eastAsia="Times New Roman" w:hAnsi="Times New Roman" w:cs="Times New Roman"/>
          <w:i/>
          <w:iCs/>
          <w:kern w:val="0"/>
          <w:sz w:val="24"/>
          <w:szCs w:val="24"/>
          <w:lang w:eastAsia="en-GB"/>
          <w14:ligatures w14:val="none"/>
        </w:rPr>
        <w:t>Microsoft</w:t>
      </w:r>
      <w:r w:rsidRPr="002D64EE">
        <w:rPr>
          <w:rFonts w:ascii="Times New Roman" w:eastAsia="Times New Roman" w:hAnsi="Times New Roman" w:cs="Times New Roman"/>
          <w:kern w:val="0"/>
          <w:sz w:val="24"/>
          <w:szCs w:val="24"/>
          <w:lang w:eastAsia="en-GB"/>
          <w14:ligatures w14:val="none"/>
        </w:rPr>
        <w:t xml:space="preserve">, Judge Mehta effectively lowered the burden of proof for causation. </w:t>
      </w:r>
    </w:p>
    <w:p w14:paraId="609FA170" w14:textId="138409DA" w:rsidR="00CC0533" w:rsidRDefault="002D64EE" w:rsidP="002D64EE">
      <w:pPr>
        <w:spacing w:before="120" w:after="120" w:line="360" w:lineRule="auto"/>
        <w:jc w:val="both"/>
        <w:rPr>
          <w:rFonts w:ascii="Times New Roman" w:eastAsia="Times New Roman" w:hAnsi="Times New Roman" w:cs="Times New Roman"/>
          <w:b/>
          <w:bCs/>
          <w:kern w:val="0"/>
          <w:sz w:val="24"/>
          <w:szCs w:val="24"/>
          <w:lang w:eastAsia="en-GB"/>
          <w14:ligatures w14:val="none"/>
        </w:rPr>
      </w:pPr>
      <w:r w:rsidRPr="002D64EE">
        <w:rPr>
          <w:rFonts w:ascii="Times New Roman" w:eastAsia="Times New Roman" w:hAnsi="Times New Roman" w:cs="Times New Roman"/>
          <w:kern w:val="0"/>
          <w:sz w:val="24"/>
          <w:szCs w:val="24"/>
          <w:lang w:eastAsia="en-GB"/>
          <w14:ligatures w14:val="none"/>
        </w:rPr>
        <w:t xml:space="preserve">In this paper, we argue that the court had sufficient evidence to </w:t>
      </w:r>
      <w:r w:rsidR="00942C2E" w:rsidRPr="002D64EE">
        <w:rPr>
          <w:rFonts w:ascii="Times New Roman" w:eastAsia="Times New Roman" w:hAnsi="Times New Roman" w:cs="Times New Roman"/>
          <w:kern w:val="0"/>
          <w:sz w:val="24"/>
          <w:szCs w:val="24"/>
          <w:lang w:eastAsia="en-GB"/>
          <w14:ligatures w14:val="none"/>
        </w:rPr>
        <w:t>apply at least qualitatively</w:t>
      </w:r>
      <w:r w:rsidRPr="002D64EE">
        <w:rPr>
          <w:rFonts w:ascii="Times New Roman" w:eastAsia="Times New Roman" w:hAnsi="Times New Roman" w:cs="Times New Roman"/>
          <w:kern w:val="0"/>
          <w:sz w:val="24"/>
          <w:szCs w:val="24"/>
          <w:lang w:eastAsia="en-GB"/>
          <w14:ligatures w14:val="none"/>
        </w:rPr>
        <w:t xml:space="preserve"> the </w:t>
      </w:r>
      <w:r w:rsidR="00943211">
        <w:rPr>
          <w:rFonts w:ascii="Times New Roman" w:eastAsia="Times New Roman" w:hAnsi="Times New Roman" w:cs="Times New Roman"/>
          <w:kern w:val="0"/>
          <w:sz w:val="24"/>
          <w:szCs w:val="24"/>
          <w:lang w:eastAsia="en-GB"/>
          <w14:ligatures w14:val="none"/>
        </w:rPr>
        <w:t>‘</w:t>
      </w:r>
      <w:r w:rsidRPr="002D64EE">
        <w:rPr>
          <w:rFonts w:ascii="Times New Roman" w:eastAsia="Times New Roman" w:hAnsi="Times New Roman" w:cs="Times New Roman"/>
          <w:kern w:val="0"/>
          <w:sz w:val="24"/>
          <w:szCs w:val="24"/>
          <w:lang w:eastAsia="en-GB"/>
          <w14:ligatures w14:val="none"/>
        </w:rPr>
        <w:t>but-for</w:t>
      </w:r>
      <w:r w:rsidR="00943211">
        <w:rPr>
          <w:rFonts w:ascii="Times New Roman" w:eastAsia="Times New Roman" w:hAnsi="Times New Roman" w:cs="Times New Roman"/>
          <w:kern w:val="0"/>
          <w:sz w:val="24"/>
          <w:szCs w:val="24"/>
          <w:lang w:eastAsia="en-GB"/>
          <w14:ligatures w14:val="none"/>
        </w:rPr>
        <w:t>’</w:t>
      </w:r>
      <w:r w:rsidRPr="002D64EE">
        <w:rPr>
          <w:rFonts w:ascii="Times New Roman" w:eastAsia="Times New Roman" w:hAnsi="Times New Roman" w:cs="Times New Roman"/>
          <w:kern w:val="0"/>
          <w:sz w:val="24"/>
          <w:szCs w:val="24"/>
          <w:lang w:eastAsia="en-GB"/>
          <w14:ligatures w14:val="none"/>
        </w:rPr>
        <w:t xml:space="preserve"> standard. Additionally, the court overlooked important evidence regarding consumer substitution, which could have played a critical role in understanding the competitive effects of Google</w:t>
      </w:r>
      <w:r w:rsidR="00943211">
        <w:rPr>
          <w:rFonts w:ascii="Times New Roman" w:eastAsia="Times New Roman" w:hAnsi="Times New Roman" w:cs="Times New Roman"/>
          <w:kern w:val="0"/>
          <w:sz w:val="24"/>
          <w:szCs w:val="24"/>
          <w:lang w:eastAsia="en-GB"/>
          <w14:ligatures w14:val="none"/>
        </w:rPr>
        <w:t>’</w:t>
      </w:r>
      <w:r w:rsidRPr="002D64EE">
        <w:rPr>
          <w:rFonts w:ascii="Times New Roman" w:eastAsia="Times New Roman" w:hAnsi="Times New Roman" w:cs="Times New Roman"/>
          <w:kern w:val="0"/>
          <w:sz w:val="24"/>
          <w:szCs w:val="24"/>
          <w:lang w:eastAsia="en-GB"/>
          <w14:ligatures w14:val="none"/>
        </w:rPr>
        <w:t>s agreements</w:t>
      </w:r>
      <w:r w:rsidR="00C94FE3">
        <w:rPr>
          <w:rFonts w:ascii="Times New Roman" w:eastAsia="Times New Roman" w:hAnsi="Times New Roman" w:cs="Times New Roman"/>
          <w:kern w:val="0"/>
          <w:sz w:val="24"/>
          <w:szCs w:val="24"/>
          <w:lang w:eastAsia="en-GB"/>
          <w14:ligatures w14:val="none"/>
        </w:rPr>
        <w:t xml:space="preserve"> and could have led to different conclusions on market definition</w:t>
      </w:r>
      <w:r w:rsidRPr="002D64EE">
        <w:rPr>
          <w:rFonts w:ascii="Times New Roman" w:eastAsia="Times New Roman" w:hAnsi="Times New Roman" w:cs="Times New Roman"/>
          <w:kern w:val="0"/>
          <w:sz w:val="24"/>
          <w:szCs w:val="24"/>
          <w:lang w:eastAsia="en-GB"/>
          <w14:ligatures w14:val="none"/>
        </w:rPr>
        <w:t xml:space="preserve">. While it </w:t>
      </w:r>
      <w:r w:rsidR="00C94FE3">
        <w:rPr>
          <w:rFonts w:ascii="Times New Roman" w:eastAsia="Times New Roman" w:hAnsi="Times New Roman" w:cs="Times New Roman"/>
          <w:kern w:val="0"/>
          <w:sz w:val="24"/>
          <w:szCs w:val="24"/>
          <w:lang w:eastAsia="en-GB"/>
          <w14:ligatures w14:val="none"/>
        </w:rPr>
        <w:t xml:space="preserve">is </w:t>
      </w:r>
      <w:r w:rsidRPr="002D64EE">
        <w:rPr>
          <w:rFonts w:ascii="Times New Roman" w:eastAsia="Times New Roman" w:hAnsi="Times New Roman" w:cs="Times New Roman"/>
          <w:kern w:val="0"/>
          <w:sz w:val="24"/>
          <w:szCs w:val="24"/>
          <w:lang w:eastAsia="en-GB"/>
          <w14:ligatures w14:val="none"/>
        </w:rPr>
        <w:t xml:space="preserve">unclear </w:t>
      </w:r>
      <w:r w:rsidR="00C94FE3">
        <w:rPr>
          <w:rFonts w:ascii="Times New Roman" w:eastAsia="Times New Roman" w:hAnsi="Times New Roman" w:cs="Times New Roman"/>
          <w:kern w:val="0"/>
          <w:sz w:val="24"/>
          <w:szCs w:val="24"/>
          <w:lang w:eastAsia="en-GB"/>
          <w14:ligatures w14:val="none"/>
        </w:rPr>
        <w:t>whether</w:t>
      </w:r>
      <w:r w:rsidR="00C94FE3" w:rsidRPr="002D64EE">
        <w:rPr>
          <w:rFonts w:ascii="Times New Roman" w:eastAsia="Times New Roman" w:hAnsi="Times New Roman" w:cs="Times New Roman"/>
          <w:kern w:val="0"/>
          <w:sz w:val="24"/>
          <w:szCs w:val="24"/>
          <w:lang w:eastAsia="en-GB"/>
          <w14:ligatures w14:val="none"/>
        </w:rPr>
        <w:t xml:space="preserve"> </w:t>
      </w:r>
      <w:r w:rsidR="00090A8A">
        <w:rPr>
          <w:rFonts w:ascii="Times New Roman" w:eastAsia="Times New Roman" w:hAnsi="Times New Roman" w:cs="Times New Roman"/>
          <w:kern w:val="0"/>
          <w:sz w:val="24"/>
          <w:szCs w:val="24"/>
          <w:lang w:eastAsia="en-GB"/>
          <w14:ligatures w14:val="none"/>
        </w:rPr>
        <w:t>a</w:t>
      </w:r>
      <w:r w:rsidR="00090A8A" w:rsidRPr="002D64EE">
        <w:rPr>
          <w:rFonts w:ascii="Times New Roman" w:eastAsia="Times New Roman" w:hAnsi="Times New Roman" w:cs="Times New Roman"/>
          <w:kern w:val="0"/>
          <w:sz w:val="24"/>
          <w:szCs w:val="24"/>
          <w:lang w:eastAsia="en-GB"/>
          <w14:ligatures w14:val="none"/>
        </w:rPr>
        <w:t xml:space="preserve"> </w:t>
      </w:r>
      <w:r w:rsidRPr="002D64EE">
        <w:rPr>
          <w:rFonts w:ascii="Times New Roman" w:eastAsia="Times New Roman" w:hAnsi="Times New Roman" w:cs="Times New Roman"/>
          <w:kern w:val="0"/>
          <w:sz w:val="24"/>
          <w:szCs w:val="24"/>
          <w:lang w:eastAsia="en-GB"/>
          <w14:ligatures w14:val="none"/>
        </w:rPr>
        <w:t xml:space="preserve">deeper analysis </w:t>
      </w:r>
      <w:r w:rsidR="00C94FE3">
        <w:rPr>
          <w:rFonts w:ascii="Times New Roman" w:eastAsia="Times New Roman" w:hAnsi="Times New Roman" w:cs="Times New Roman"/>
          <w:kern w:val="0"/>
          <w:sz w:val="24"/>
          <w:szCs w:val="24"/>
          <w:lang w:eastAsia="en-GB"/>
          <w14:ligatures w14:val="none"/>
        </w:rPr>
        <w:t xml:space="preserve">of substitution </w:t>
      </w:r>
      <w:r w:rsidRPr="002D64EE">
        <w:rPr>
          <w:rFonts w:ascii="Times New Roman" w:eastAsia="Times New Roman" w:hAnsi="Times New Roman" w:cs="Times New Roman"/>
          <w:kern w:val="0"/>
          <w:sz w:val="24"/>
          <w:szCs w:val="24"/>
          <w:lang w:eastAsia="en-GB"/>
          <w14:ligatures w14:val="none"/>
        </w:rPr>
        <w:t xml:space="preserve">would have altered the outcome, </w:t>
      </w:r>
      <w:r w:rsidR="00C94FE3">
        <w:rPr>
          <w:rFonts w:ascii="Times New Roman" w:eastAsia="Times New Roman" w:hAnsi="Times New Roman" w:cs="Times New Roman"/>
          <w:kern w:val="0"/>
          <w:sz w:val="24"/>
          <w:szCs w:val="24"/>
          <w:lang w:eastAsia="en-GB"/>
          <w14:ligatures w14:val="none"/>
        </w:rPr>
        <w:t xml:space="preserve">we show that </w:t>
      </w:r>
      <w:r w:rsidRPr="002D64EE">
        <w:rPr>
          <w:rFonts w:ascii="Times New Roman" w:eastAsia="Times New Roman" w:hAnsi="Times New Roman" w:cs="Times New Roman"/>
          <w:kern w:val="0"/>
          <w:sz w:val="24"/>
          <w:szCs w:val="24"/>
          <w:lang w:eastAsia="en-GB"/>
          <w14:ligatures w14:val="none"/>
        </w:rPr>
        <w:t xml:space="preserve">addressing these economic factors </w:t>
      </w:r>
      <w:r w:rsidR="00C94FE3">
        <w:rPr>
          <w:rFonts w:ascii="Times New Roman" w:eastAsia="Times New Roman" w:hAnsi="Times New Roman" w:cs="Times New Roman"/>
          <w:kern w:val="0"/>
          <w:sz w:val="24"/>
          <w:szCs w:val="24"/>
          <w:lang w:eastAsia="en-GB"/>
          <w14:ligatures w14:val="none"/>
        </w:rPr>
        <w:t xml:space="preserve">and </w:t>
      </w:r>
      <w:r w:rsidR="00B53631">
        <w:rPr>
          <w:rFonts w:ascii="Times New Roman" w:eastAsia="Times New Roman" w:hAnsi="Times New Roman" w:cs="Times New Roman"/>
          <w:kern w:val="0"/>
          <w:sz w:val="24"/>
          <w:szCs w:val="24"/>
          <w:lang w:eastAsia="en-GB"/>
          <w14:ligatures w14:val="none"/>
        </w:rPr>
        <w:t>analysing</w:t>
      </w:r>
      <w:r w:rsidR="00C94FE3">
        <w:rPr>
          <w:rFonts w:ascii="Times New Roman" w:eastAsia="Times New Roman" w:hAnsi="Times New Roman" w:cs="Times New Roman"/>
          <w:kern w:val="0"/>
          <w:sz w:val="24"/>
          <w:szCs w:val="24"/>
          <w:lang w:eastAsia="en-GB"/>
          <w14:ligatures w14:val="none"/>
        </w:rPr>
        <w:t xml:space="preserve"> the most likely counterfactuals seriously </w:t>
      </w:r>
      <w:r w:rsidRPr="002D64EE">
        <w:rPr>
          <w:rFonts w:ascii="Times New Roman" w:eastAsia="Times New Roman" w:hAnsi="Times New Roman" w:cs="Times New Roman"/>
          <w:kern w:val="0"/>
          <w:sz w:val="24"/>
          <w:szCs w:val="24"/>
          <w:lang w:eastAsia="en-GB"/>
          <w14:ligatures w14:val="none"/>
        </w:rPr>
        <w:t xml:space="preserve">is </w:t>
      </w:r>
      <w:r w:rsidR="00C94FE3">
        <w:rPr>
          <w:rFonts w:ascii="Times New Roman" w:eastAsia="Times New Roman" w:hAnsi="Times New Roman" w:cs="Times New Roman"/>
          <w:kern w:val="0"/>
          <w:sz w:val="24"/>
          <w:szCs w:val="24"/>
          <w:lang w:eastAsia="en-GB"/>
          <w14:ligatures w14:val="none"/>
        </w:rPr>
        <w:t xml:space="preserve">at a minimum </w:t>
      </w:r>
      <w:r w:rsidRPr="002D64EE">
        <w:rPr>
          <w:rFonts w:ascii="Times New Roman" w:eastAsia="Times New Roman" w:hAnsi="Times New Roman" w:cs="Times New Roman"/>
          <w:kern w:val="0"/>
          <w:sz w:val="24"/>
          <w:szCs w:val="24"/>
          <w:lang w:eastAsia="en-GB"/>
          <w14:ligatures w14:val="none"/>
        </w:rPr>
        <w:t xml:space="preserve">essential for </w:t>
      </w:r>
      <w:r w:rsidR="00361733">
        <w:rPr>
          <w:rFonts w:ascii="Times New Roman" w:eastAsia="Times New Roman" w:hAnsi="Times New Roman" w:cs="Times New Roman"/>
          <w:kern w:val="0"/>
          <w:sz w:val="24"/>
          <w:szCs w:val="24"/>
          <w:lang w:eastAsia="en-GB"/>
          <w14:ligatures w14:val="none"/>
        </w:rPr>
        <w:t>assessing the case.</w:t>
      </w:r>
      <w:r w:rsidR="0077790D">
        <w:rPr>
          <w:rStyle w:val="FootnoteReference"/>
          <w:rFonts w:ascii="Times New Roman" w:eastAsia="Times New Roman" w:hAnsi="Times New Roman" w:cs="Times New Roman"/>
          <w:kern w:val="0"/>
          <w:sz w:val="24"/>
          <w:szCs w:val="24"/>
          <w:lang w:eastAsia="en-GB"/>
          <w14:ligatures w14:val="none"/>
        </w:rPr>
        <w:footnoteReference w:id="9"/>
      </w:r>
      <w:r w:rsidR="00361733">
        <w:rPr>
          <w:rFonts w:ascii="Times New Roman" w:eastAsia="Times New Roman" w:hAnsi="Times New Roman" w:cs="Times New Roman"/>
          <w:kern w:val="0"/>
          <w:sz w:val="24"/>
          <w:szCs w:val="24"/>
          <w:lang w:eastAsia="en-GB"/>
          <w14:ligatures w14:val="none"/>
        </w:rPr>
        <w:t xml:space="preserve"> </w:t>
      </w:r>
    </w:p>
    <w:p w14:paraId="51CF718E" w14:textId="448EF1C9" w:rsidR="001626F5" w:rsidRDefault="001626F5" w:rsidP="001626F5">
      <w:pPr>
        <w:pStyle w:val="ListParagraph"/>
        <w:spacing w:before="120" w:after="120" w:line="360" w:lineRule="auto"/>
        <w:ind w:left="0"/>
        <w:jc w:val="both"/>
        <w:outlineLvl w:val="2"/>
        <w:rPr>
          <w:rFonts w:asciiTheme="majorHAnsi" w:eastAsia="Times New Roman" w:hAnsiTheme="majorHAnsi" w:cstheme="majorBidi"/>
          <w:b/>
          <w:bCs/>
          <w:color w:val="2F5496" w:themeColor="accent1" w:themeShade="BF"/>
          <w:sz w:val="32"/>
          <w:szCs w:val="32"/>
          <w:lang w:eastAsia="en-GB"/>
        </w:rPr>
      </w:pPr>
      <w:r w:rsidRPr="001626F5">
        <w:rPr>
          <w:rFonts w:asciiTheme="majorHAnsi" w:eastAsia="Times New Roman" w:hAnsiTheme="majorHAnsi" w:cstheme="majorBidi"/>
          <w:b/>
          <w:bCs/>
          <w:color w:val="2F5496" w:themeColor="accent1" w:themeShade="BF"/>
          <w:sz w:val="32"/>
          <w:szCs w:val="32"/>
          <w:lang w:eastAsia="en-GB"/>
        </w:rPr>
        <w:t xml:space="preserve">III. </w:t>
      </w:r>
      <w:r w:rsidR="00E22E56" w:rsidRPr="001626F5">
        <w:rPr>
          <w:rFonts w:asciiTheme="majorHAnsi" w:eastAsia="Times New Roman" w:hAnsiTheme="majorHAnsi" w:cstheme="majorBidi"/>
          <w:b/>
          <w:bCs/>
          <w:color w:val="2F5496" w:themeColor="accent1" w:themeShade="BF"/>
          <w:sz w:val="32"/>
          <w:szCs w:val="32"/>
          <w:lang w:eastAsia="en-GB"/>
        </w:rPr>
        <w:t xml:space="preserve">The Market Definition </w:t>
      </w:r>
      <w:r w:rsidR="00944E3B" w:rsidRPr="001626F5">
        <w:rPr>
          <w:rFonts w:asciiTheme="majorHAnsi" w:eastAsia="Times New Roman" w:hAnsiTheme="majorHAnsi" w:cstheme="majorBidi"/>
          <w:b/>
          <w:bCs/>
          <w:color w:val="2F5496" w:themeColor="accent1" w:themeShade="BF"/>
          <w:sz w:val="32"/>
          <w:szCs w:val="32"/>
          <w:lang w:eastAsia="en-GB"/>
        </w:rPr>
        <w:t xml:space="preserve">is not </w:t>
      </w:r>
      <w:r w:rsidR="001C093E" w:rsidRPr="001626F5">
        <w:rPr>
          <w:rFonts w:asciiTheme="majorHAnsi" w:eastAsia="Times New Roman" w:hAnsiTheme="majorHAnsi" w:cstheme="majorBidi"/>
          <w:b/>
          <w:bCs/>
          <w:color w:val="2F5496" w:themeColor="accent1" w:themeShade="BF"/>
          <w:sz w:val="32"/>
          <w:szCs w:val="32"/>
          <w:lang w:eastAsia="en-GB"/>
        </w:rPr>
        <w:t>based on Consumer Choice</w:t>
      </w:r>
    </w:p>
    <w:p w14:paraId="7D01F02B" w14:textId="6362A5A6" w:rsidR="001626F5" w:rsidRDefault="00C94FE3" w:rsidP="001626F5">
      <w:pPr>
        <w:pStyle w:val="ListParagraph"/>
        <w:spacing w:before="120" w:after="120" w:line="360" w:lineRule="auto"/>
        <w:ind w:left="0"/>
        <w:jc w:val="both"/>
        <w:outlineLvl w:val="2"/>
        <w:rPr>
          <w:rFonts w:ascii="Times New Roman" w:hAnsi="Times New Roman" w:cs="Times New Roman"/>
          <w:sz w:val="24"/>
          <w:szCs w:val="24"/>
          <w:lang w:eastAsia="en-GB"/>
        </w:rPr>
      </w:pPr>
      <w:r>
        <w:rPr>
          <w:rFonts w:ascii="Times New Roman" w:hAnsi="Times New Roman" w:cs="Times New Roman"/>
          <w:sz w:val="24"/>
          <w:szCs w:val="24"/>
          <w:lang w:eastAsia="en-GB"/>
        </w:rPr>
        <w:t xml:space="preserve">From an economic perspective the court seems to have insufficiently assessed the available evidence on substitution. The court created a false dichotomy between either applying a formal SNIPP test or relying on a </w:t>
      </w:r>
      <w:r w:rsidR="001066CC" w:rsidRPr="001066CC">
        <w:rPr>
          <w:rFonts w:ascii="Times New Roman" w:hAnsi="Times New Roman" w:cs="Times New Roman"/>
          <w:sz w:val="24"/>
          <w:szCs w:val="24"/>
          <w:lang w:eastAsia="en-GB"/>
        </w:rPr>
        <w:t>functional comparison</w:t>
      </w:r>
      <w:r>
        <w:rPr>
          <w:rFonts w:ascii="Times New Roman" w:hAnsi="Times New Roman" w:cs="Times New Roman"/>
          <w:sz w:val="24"/>
          <w:szCs w:val="24"/>
          <w:lang w:eastAsia="en-GB"/>
        </w:rPr>
        <w:t xml:space="preserve"> of products. The latter was chosen because no </w:t>
      </w:r>
      <w:r w:rsidR="001066CC" w:rsidRPr="001066CC">
        <w:rPr>
          <w:rFonts w:ascii="Times New Roman" w:hAnsi="Times New Roman" w:cs="Times New Roman"/>
          <w:sz w:val="24"/>
          <w:szCs w:val="24"/>
          <w:lang w:eastAsia="en-GB"/>
        </w:rPr>
        <w:t>SNIPP test</w:t>
      </w:r>
      <w:r w:rsidR="0001456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was submitted by </w:t>
      </w:r>
      <w:r w:rsidR="001066CC" w:rsidRPr="001066CC">
        <w:rPr>
          <w:rFonts w:ascii="Times New Roman" w:hAnsi="Times New Roman" w:cs="Times New Roman"/>
          <w:sz w:val="24"/>
          <w:szCs w:val="24"/>
          <w:lang w:eastAsia="en-GB"/>
        </w:rPr>
        <w:t xml:space="preserve">the parties. </w:t>
      </w:r>
      <w:r>
        <w:rPr>
          <w:rFonts w:ascii="Times New Roman" w:hAnsi="Times New Roman" w:cs="Times New Roman"/>
          <w:sz w:val="24"/>
          <w:szCs w:val="24"/>
          <w:lang w:eastAsia="en-GB"/>
        </w:rPr>
        <w:t xml:space="preserve">However, this </w:t>
      </w:r>
      <w:r w:rsidR="00014566">
        <w:rPr>
          <w:rFonts w:ascii="Times New Roman" w:hAnsi="Times New Roman" w:cs="Times New Roman"/>
          <w:sz w:val="24"/>
          <w:szCs w:val="24"/>
          <w:lang w:eastAsia="en-GB"/>
        </w:rPr>
        <w:t xml:space="preserve">approach </w:t>
      </w:r>
      <w:r>
        <w:rPr>
          <w:rFonts w:ascii="Times New Roman" w:hAnsi="Times New Roman" w:cs="Times New Roman"/>
          <w:sz w:val="24"/>
          <w:szCs w:val="24"/>
          <w:lang w:eastAsia="en-GB"/>
        </w:rPr>
        <w:t xml:space="preserve">cannot be justified in the light of the actual evidence on substitution </w:t>
      </w:r>
      <w:r w:rsidRPr="001066CC">
        <w:rPr>
          <w:rFonts w:ascii="Times New Roman" w:hAnsi="Times New Roman" w:cs="Times New Roman"/>
          <w:sz w:val="24"/>
          <w:szCs w:val="24"/>
          <w:lang w:eastAsia="en-GB"/>
        </w:rPr>
        <w:t>the court had access to</w:t>
      </w:r>
      <w:r>
        <w:rPr>
          <w:rFonts w:ascii="Times New Roman" w:hAnsi="Times New Roman" w:cs="Times New Roman"/>
          <w:sz w:val="24"/>
          <w:szCs w:val="24"/>
          <w:lang w:eastAsia="en-GB"/>
        </w:rPr>
        <w:t>.</w:t>
      </w:r>
      <w:r w:rsidRPr="001066CC">
        <w:rPr>
          <w:rFonts w:ascii="Times New Roman" w:hAnsi="Times New Roman" w:cs="Times New Roman"/>
          <w:sz w:val="24"/>
          <w:szCs w:val="24"/>
          <w:lang w:eastAsia="en-GB"/>
        </w:rPr>
        <w:t xml:space="preserve"> </w:t>
      </w:r>
      <w:r w:rsidR="001066CC" w:rsidRPr="001066CC">
        <w:rPr>
          <w:rFonts w:ascii="Times New Roman" w:hAnsi="Times New Roman" w:cs="Times New Roman"/>
          <w:sz w:val="24"/>
          <w:szCs w:val="24"/>
          <w:lang w:eastAsia="en-GB"/>
        </w:rPr>
        <w:t xml:space="preserve">From an economic standpoint, </w:t>
      </w:r>
      <w:r>
        <w:rPr>
          <w:rFonts w:ascii="Times New Roman" w:hAnsi="Times New Roman" w:cs="Times New Roman"/>
          <w:sz w:val="24"/>
          <w:szCs w:val="24"/>
          <w:lang w:eastAsia="en-GB"/>
        </w:rPr>
        <w:t>a</w:t>
      </w:r>
      <w:r w:rsidRPr="001066CC">
        <w:rPr>
          <w:rFonts w:ascii="Times New Roman" w:hAnsi="Times New Roman" w:cs="Times New Roman"/>
          <w:sz w:val="24"/>
          <w:szCs w:val="24"/>
          <w:lang w:eastAsia="en-GB"/>
        </w:rPr>
        <w:t>ctual substitution evidence</w:t>
      </w:r>
      <w:r>
        <w:rPr>
          <w:rFonts w:ascii="Times New Roman" w:hAnsi="Times New Roman" w:cs="Times New Roman"/>
          <w:sz w:val="24"/>
          <w:szCs w:val="24"/>
          <w:lang w:eastAsia="en-GB"/>
        </w:rPr>
        <w:t>, is always superior to</w:t>
      </w:r>
      <w:r w:rsidRPr="001066CC">
        <w:rPr>
          <w:rFonts w:ascii="Times New Roman" w:hAnsi="Times New Roman" w:cs="Times New Roman"/>
          <w:sz w:val="24"/>
          <w:szCs w:val="24"/>
          <w:lang w:eastAsia="en-GB"/>
        </w:rPr>
        <w:t xml:space="preserve"> </w:t>
      </w:r>
      <w:r w:rsidR="001066CC" w:rsidRPr="001066CC">
        <w:rPr>
          <w:rFonts w:ascii="Times New Roman" w:hAnsi="Times New Roman" w:cs="Times New Roman"/>
          <w:sz w:val="24"/>
          <w:szCs w:val="24"/>
          <w:lang w:eastAsia="en-GB"/>
        </w:rPr>
        <w:t>functional</w:t>
      </w:r>
      <w:r>
        <w:rPr>
          <w:rFonts w:ascii="Times New Roman" w:hAnsi="Times New Roman" w:cs="Times New Roman"/>
          <w:sz w:val="24"/>
          <w:szCs w:val="24"/>
          <w:lang w:eastAsia="en-GB"/>
        </w:rPr>
        <w:t xml:space="preserve"> comparison</w:t>
      </w:r>
      <w:r w:rsidR="004C2654">
        <w:rPr>
          <w:rFonts w:ascii="Times New Roman" w:hAnsi="Times New Roman" w:cs="Times New Roman"/>
          <w:sz w:val="24"/>
          <w:szCs w:val="24"/>
          <w:lang w:eastAsia="en-GB"/>
        </w:rPr>
        <w:t>s</w:t>
      </w:r>
      <w:r>
        <w:rPr>
          <w:rFonts w:ascii="Times New Roman" w:hAnsi="Times New Roman" w:cs="Times New Roman"/>
          <w:sz w:val="24"/>
          <w:szCs w:val="24"/>
          <w:lang w:eastAsia="en-GB"/>
        </w:rPr>
        <w:t xml:space="preserve"> because the latter </w:t>
      </w:r>
      <w:r w:rsidR="001066CC" w:rsidRPr="001066CC">
        <w:rPr>
          <w:rFonts w:ascii="Times New Roman" w:hAnsi="Times New Roman" w:cs="Times New Roman"/>
          <w:sz w:val="24"/>
          <w:szCs w:val="24"/>
          <w:lang w:eastAsia="en-GB"/>
        </w:rPr>
        <w:t>ignores how consumers value different features</w:t>
      </w:r>
      <w:r w:rsidR="00584D43">
        <w:rPr>
          <w:rFonts w:ascii="Times New Roman" w:hAnsi="Times New Roman" w:cs="Times New Roman"/>
          <w:sz w:val="24"/>
          <w:szCs w:val="24"/>
          <w:lang w:eastAsia="en-GB"/>
        </w:rPr>
        <w:t xml:space="preserve"> of the product.</w:t>
      </w:r>
      <w:r>
        <w:rPr>
          <w:rFonts w:ascii="Times New Roman" w:hAnsi="Times New Roman" w:cs="Times New Roman"/>
          <w:sz w:val="24"/>
          <w:szCs w:val="24"/>
          <w:lang w:eastAsia="en-GB"/>
        </w:rPr>
        <w:t xml:space="preserve"> </w:t>
      </w:r>
      <w:r w:rsidR="00584D43">
        <w:rPr>
          <w:rFonts w:ascii="Times New Roman" w:hAnsi="Times New Roman" w:cs="Times New Roman"/>
          <w:sz w:val="24"/>
          <w:szCs w:val="24"/>
          <w:lang w:eastAsia="en-GB"/>
        </w:rPr>
        <w:t>S</w:t>
      </w:r>
      <w:r>
        <w:rPr>
          <w:rFonts w:ascii="Times New Roman" w:hAnsi="Times New Roman" w:cs="Times New Roman"/>
          <w:sz w:val="24"/>
          <w:szCs w:val="24"/>
          <w:lang w:eastAsia="en-GB"/>
        </w:rPr>
        <w:t>ubstitution evidence inco</w:t>
      </w:r>
      <w:r w:rsidR="00014566">
        <w:rPr>
          <w:rFonts w:ascii="Times New Roman" w:hAnsi="Times New Roman" w:cs="Times New Roman"/>
          <w:sz w:val="24"/>
          <w:szCs w:val="24"/>
          <w:lang w:eastAsia="en-GB"/>
        </w:rPr>
        <w:t>r</w:t>
      </w:r>
      <w:r>
        <w:rPr>
          <w:rFonts w:ascii="Times New Roman" w:hAnsi="Times New Roman" w:cs="Times New Roman"/>
          <w:sz w:val="24"/>
          <w:szCs w:val="24"/>
          <w:lang w:eastAsia="en-GB"/>
        </w:rPr>
        <w:t>porates this information.</w:t>
      </w:r>
    </w:p>
    <w:p w14:paraId="293421D1" w14:textId="524B15E1" w:rsidR="00501516" w:rsidRDefault="00584D43" w:rsidP="00037FBB">
      <w:pPr>
        <w:spacing w:line="360" w:lineRule="auto"/>
        <w:jc w:val="both"/>
        <w:rPr>
          <w:lang w:eastAsia="en-GB"/>
        </w:rPr>
      </w:pPr>
      <w:r>
        <w:rPr>
          <w:rFonts w:ascii="Times New Roman" w:hAnsi="Times New Roman" w:cs="Times New Roman"/>
          <w:sz w:val="24"/>
          <w:szCs w:val="24"/>
          <w:lang w:eastAsia="en-GB"/>
        </w:rPr>
        <w:t>Relying on a comparison of</w:t>
      </w:r>
      <w:r w:rsidR="00501516">
        <w:rPr>
          <w:rFonts w:ascii="Times New Roman" w:hAnsi="Times New Roman" w:cs="Times New Roman"/>
          <w:sz w:val="24"/>
          <w:szCs w:val="24"/>
          <w:lang w:eastAsia="en-GB"/>
        </w:rPr>
        <w:t xml:space="preserve"> functionalities appears to have led the court to overlook two important aspects of market definition in this case: First, market definition in two- or multisided markets may require taking into account the way a zero-price product for users like a “generalized search service” is monetized by the service provider. Second, there are effectively three potential markets in which generalized search services are offered. First</w:t>
      </w:r>
      <w:r w:rsidR="002C38A0">
        <w:rPr>
          <w:rFonts w:ascii="Times New Roman" w:hAnsi="Times New Roman" w:cs="Times New Roman"/>
          <w:sz w:val="24"/>
          <w:szCs w:val="24"/>
          <w:lang w:eastAsia="en-GB"/>
        </w:rPr>
        <w:t>,</w:t>
      </w:r>
      <w:r w:rsidR="00501516">
        <w:rPr>
          <w:rFonts w:ascii="Times New Roman" w:hAnsi="Times New Roman" w:cs="Times New Roman"/>
          <w:sz w:val="24"/>
          <w:szCs w:val="24"/>
          <w:lang w:eastAsia="en-GB"/>
        </w:rPr>
        <w:t xml:space="preserve"> there is a market for search services for an end user who makes decisions on where to search for information with a certain goal in mind. Second, there is a longer run decision of an end user, which general </w:t>
      </w:r>
      <w:r w:rsidR="00501516">
        <w:rPr>
          <w:rFonts w:ascii="Times New Roman" w:hAnsi="Times New Roman" w:cs="Times New Roman"/>
          <w:sz w:val="24"/>
          <w:szCs w:val="24"/>
          <w:lang w:eastAsia="en-GB"/>
        </w:rPr>
        <w:lastRenderedPageBreak/>
        <w:t xml:space="preserve">search service it wants to use as a default. Third there is also a market for default settings chosen by web browsers or device manufacturers in which different search engine providers compete for being the default choice. We show that how market definition </w:t>
      </w:r>
      <w:r w:rsidR="00530F0C">
        <w:rPr>
          <w:rFonts w:ascii="Times New Roman" w:hAnsi="Times New Roman" w:cs="Times New Roman"/>
          <w:sz w:val="24"/>
          <w:szCs w:val="24"/>
          <w:lang w:eastAsia="en-GB"/>
        </w:rPr>
        <w:t xml:space="preserve">on the user side </w:t>
      </w:r>
      <w:r w:rsidR="00AB2127">
        <w:rPr>
          <w:rFonts w:ascii="Times New Roman" w:hAnsi="Times New Roman" w:cs="Times New Roman"/>
          <w:sz w:val="24"/>
          <w:szCs w:val="24"/>
          <w:lang w:eastAsia="en-GB"/>
        </w:rPr>
        <w:t xml:space="preserve">is </w:t>
      </w:r>
      <w:r w:rsidR="00501516">
        <w:rPr>
          <w:rFonts w:ascii="Times New Roman" w:hAnsi="Times New Roman" w:cs="Times New Roman"/>
          <w:sz w:val="24"/>
          <w:szCs w:val="24"/>
          <w:lang w:eastAsia="en-GB"/>
        </w:rPr>
        <w:t xml:space="preserve">assessed </w:t>
      </w:r>
      <w:r w:rsidR="00530F0C">
        <w:rPr>
          <w:rFonts w:ascii="Times New Roman" w:hAnsi="Times New Roman" w:cs="Times New Roman"/>
          <w:sz w:val="24"/>
          <w:szCs w:val="24"/>
          <w:lang w:eastAsia="en-GB"/>
        </w:rPr>
        <w:t>is</w:t>
      </w:r>
      <w:r w:rsidR="00501516">
        <w:rPr>
          <w:rFonts w:ascii="Times New Roman" w:hAnsi="Times New Roman" w:cs="Times New Roman"/>
          <w:sz w:val="24"/>
          <w:szCs w:val="24"/>
          <w:lang w:eastAsia="en-GB"/>
        </w:rPr>
        <w:t xml:space="preserve"> </w:t>
      </w:r>
      <w:r w:rsidR="00B53631">
        <w:rPr>
          <w:rFonts w:ascii="Times New Roman" w:hAnsi="Times New Roman" w:cs="Times New Roman"/>
          <w:sz w:val="24"/>
          <w:szCs w:val="24"/>
          <w:lang w:eastAsia="en-GB"/>
        </w:rPr>
        <w:t xml:space="preserve">also </w:t>
      </w:r>
      <w:r w:rsidR="00501516">
        <w:rPr>
          <w:rFonts w:ascii="Times New Roman" w:hAnsi="Times New Roman" w:cs="Times New Roman"/>
          <w:sz w:val="24"/>
          <w:szCs w:val="24"/>
          <w:lang w:eastAsia="en-GB"/>
        </w:rPr>
        <w:t xml:space="preserve">of central importance </w:t>
      </w:r>
      <w:r w:rsidR="00B53631">
        <w:rPr>
          <w:rFonts w:ascii="Times New Roman" w:hAnsi="Times New Roman" w:cs="Times New Roman"/>
          <w:sz w:val="24"/>
          <w:szCs w:val="24"/>
          <w:lang w:eastAsia="en-GB"/>
        </w:rPr>
        <w:t xml:space="preserve">for </w:t>
      </w:r>
      <w:r w:rsidR="00AB2127">
        <w:rPr>
          <w:rFonts w:ascii="Times New Roman" w:hAnsi="Times New Roman" w:cs="Times New Roman"/>
          <w:sz w:val="24"/>
          <w:szCs w:val="24"/>
          <w:lang w:eastAsia="en-GB"/>
        </w:rPr>
        <w:t>evaluat</w:t>
      </w:r>
      <w:r w:rsidR="00B53631">
        <w:rPr>
          <w:rFonts w:ascii="Times New Roman" w:hAnsi="Times New Roman" w:cs="Times New Roman"/>
          <w:sz w:val="24"/>
          <w:szCs w:val="24"/>
          <w:lang w:eastAsia="en-GB"/>
        </w:rPr>
        <w:t>ing</w:t>
      </w:r>
      <w:r w:rsidR="00AB2127">
        <w:rPr>
          <w:rFonts w:ascii="Times New Roman" w:hAnsi="Times New Roman" w:cs="Times New Roman"/>
          <w:sz w:val="24"/>
          <w:szCs w:val="24"/>
          <w:lang w:eastAsia="en-GB"/>
        </w:rPr>
        <w:t xml:space="preserve"> </w:t>
      </w:r>
      <w:r w:rsidR="00501516">
        <w:rPr>
          <w:rFonts w:ascii="Times New Roman" w:hAnsi="Times New Roman" w:cs="Times New Roman"/>
          <w:sz w:val="24"/>
          <w:szCs w:val="24"/>
          <w:lang w:eastAsia="en-GB"/>
        </w:rPr>
        <w:t xml:space="preserve">the economic validity of market definition </w:t>
      </w:r>
      <w:r w:rsidR="001E6C8F">
        <w:rPr>
          <w:rFonts w:ascii="Times New Roman" w:hAnsi="Times New Roman" w:cs="Times New Roman"/>
          <w:sz w:val="24"/>
          <w:szCs w:val="24"/>
          <w:lang w:eastAsia="en-GB"/>
        </w:rPr>
        <w:t xml:space="preserve">on the </w:t>
      </w:r>
      <w:r w:rsidR="00BE2ABF">
        <w:rPr>
          <w:rFonts w:ascii="Times New Roman" w:hAnsi="Times New Roman" w:cs="Times New Roman"/>
          <w:sz w:val="24"/>
          <w:szCs w:val="24"/>
          <w:lang w:eastAsia="en-GB"/>
        </w:rPr>
        <w:t>a</w:t>
      </w:r>
      <w:r w:rsidR="00530F0C">
        <w:rPr>
          <w:rFonts w:ascii="Times New Roman" w:hAnsi="Times New Roman" w:cs="Times New Roman"/>
          <w:sz w:val="24"/>
          <w:szCs w:val="24"/>
          <w:lang w:eastAsia="en-GB"/>
        </w:rPr>
        <w:t>dv</w:t>
      </w:r>
      <w:r w:rsidR="00BE2ABF">
        <w:rPr>
          <w:rFonts w:ascii="Times New Roman" w:hAnsi="Times New Roman" w:cs="Times New Roman"/>
          <w:sz w:val="24"/>
          <w:szCs w:val="24"/>
          <w:lang w:eastAsia="en-GB"/>
        </w:rPr>
        <w:t xml:space="preserve">ertising side of search engines. </w:t>
      </w:r>
    </w:p>
    <w:p w14:paraId="7576F255" w14:textId="31BAFF2F" w:rsidR="0061699A" w:rsidRPr="001066CC" w:rsidRDefault="001066CC" w:rsidP="000A69E2">
      <w:pPr>
        <w:pStyle w:val="Heading2"/>
        <w:rPr>
          <w:rFonts w:ascii="Times New Roman" w:eastAsiaTheme="minorHAnsi" w:hAnsi="Times New Roman" w:cs="Times New Roman"/>
          <w:i/>
          <w:iCs/>
          <w:color w:val="auto"/>
          <w:sz w:val="24"/>
          <w:szCs w:val="24"/>
          <w:lang w:eastAsia="en-GB"/>
        </w:rPr>
      </w:pPr>
      <w:r w:rsidRPr="001066CC">
        <w:rPr>
          <w:rFonts w:ascii="Times New Roman" w:eastAsiaTheme="minorHAnsi" w:hAnsi="Times New Roman" w:cs="Times New Roman"/>
          <w:i/>
          <w:iCs/>
          <w:color w:val="auto"/>
          <w:sz w:val="24"/>
          <w:szCs w:val="24"/>
          <w:lang w:eastAsia="en-GB"/>
        </w:rPr>
        <w:t xml:space="preserve">3.1 </w:t>
      </w:r>
      <w:r w:rsidR="00DF5121" w:rsidRPr="001066CC">
        <w:rPr>
          <w:rFonts w:ascii="Times New Roman" w:eastAsiaTheme="minorHAnsi" w:hAnsi="Times New Roman" w:cs="Times New Roman"/>
          <w:i/>
          <w:iCs/>
          <w:color w:val="auto"/>
          <w:sz w:val="24"/>
          <w:szCs w:val="24"/>
          <w:lang w:eastAsia="en-GB"/>
        </w:rPr>
        <w:t xml:space="preserve">Appropriate market definition in this case must take into account </w:t>
      </w:r>
      <w:r w:rsidR="00B0137B" w:rsidRPr="001066CC">
        <w:rPr>
          <w:rFonts w:ascii="Times New Roman" w:eastAsiaTheme="minorHAnsi" w:hAnsi="Times New Roman" w:cs="Times New Roman"/>
          <w:i/>
          <w:iCs/>
          <w:color w:val="auto"/>
          <w:sz w:val="24"/>
          <w:szCs w:val="24"/>
          <w:lang w:eastAsia="en-GB"/>
        </w:rPr>
        <w:t>the monetization of</w:t>
      </w:r>
      <w:r w:rsidR="007F7E75">
        <w:rPr>
          <w:rFonts w:ascii="Times New Roman" w:eastAsiaTheme="minorHAnsi" w:hAnsi="Times New Roman" w:cs="Times New Roman"/>
          <w:i/>
          <w:iCs/>
          <w:color w:val="auto"/>
          <w:sz w:val="24"/>
          <w:szCs w:val="24"/>
          <w:lang w:eastAsia="en-GB"/>
        </w:rPr>
        <w:t xml:space="preserve"> the</w:t>
      </w:r>
      <w:r w:rsidR="00B0137B" w:rsidRPr="001066CC">
        <w:rPr>
          <w:rFonts w:ascii="Times New Roman" w:eastAsiaTheme="minorHAnsi" w:hAnsi="Times New Roman" w:cs="Times New Roman"/>
          <w:i/>
          <w:iCs/>
          <w:color w:val="auto"/>
          <w:sz w:val="24"/>
          <w:szCs w:val="24"/>
          <w:lang w:eastAsia="en-GB"/>
        </w:rPr>
        <w:t xml:space="preserve"> end</w:t>
      </w:r>
      <w:r w:rsidR="00605B0A" w:rsidRPr="001066CC">
        <w:rPr>
          <w:rFonts w:ascii="Times New Roman" w:eastAsiaTheme="minorHAnsi" w:hAnsi="Times New Roman" w:cs="Times New Roman"/>
          <w:i/>
          <w:iCs/>
          <w:color w:val="auto"/>
          <w:sz w:val="24"/>
          <w:szCs w:val="24"/>
          <w:lang w:eastAsia="en-GB"/>
        </w:rPr>
        <w:t xml:space="preserve">-user </w:t>
      </w:r>
      <w:proofErr w:type="gramStart"/>
      <w:r w:rsidR="00605B0A" w:rsidRPr="001066CC">
        <w:rPr>
          <w:rFonts w:ascii="Times New Roman" w:eastAsiaTheme="minorHAnsi" w:hAnsi="Times New Roman" w:cs="Times New Roman"/>
          <w:i/>
          <w:iCs/>
          <w:color w:val="auto"/>
          <w:sz w:val="24"/>
          <w:szCs w:val="24"/>
          <w:lang w:eastAsia="en-GB"/>
        </w:rPr>
        <w:t>pool</w:t>
      </w:r>
      <w:proofErr w:type="gramEnd"/>
    </w:p>
    <w:p w14:paraId="5C97F436" w14:textId="77777777" w:rsidR="00D60055" w:rsidRDefault="00D60055" w:rsidP="0043781C">
      <w:pPr>
        <w:pStyle w:val="Heading2"/>
        <w:rPr>
          <w:rFonts w:ascii="Times New Roman" w:eastAsiaTheme="minorHAnsi" w:hAnsi="Times New Roman" w:cs="Times New Roman"/>
          <w:i/>
          <w:iCs/>
          <w:color w:val="auto"/>
          <w:sz w:val="24"/>
          <w:szCs w:val="24"/>
          <w:lang w:eastAsia="en-GB"/>
        </w:rPr>
      </w:pPr>
    </w:p>
    <w:p w14:paraId="68EF0636" w14:textId="6ACEF360" w:rsidR="00501516" w:rsidRDefault="00501516" w:rsidP="00501516">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 user of a search engine must generally make two choices. First</w:t>
      </w:r>
      <w:r w:rsidR="00037FBB">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there is a long run choice</w:t>
      </w:r>
      <w:r w:rsidR="00B53631">
        <w:rPr>
          <w:rFonts w:ascii="Times New Roman" w:hAnsi="Times New Roman" w:cs="Times New Roman"/>
          <w:sz w:val="24"/>
          <w:szCs w:val="24"/>
          <w:lang w:eastAsia="en-GB"/>
        </w:rPr>
        <w:t xml:space="preserve"> about </w:t>
      </w:r>
      <w:r>
        <w:rPr>
          <w:rFonts w:ascii="Times New Roman" w:hAnsi="Times New Roman" w:cs="Times New Roman"/>
          <w:sz w:val="24"/>
          <w:szCs w:val="24"/>
          <w:lang w:eastAsia="en-GB"/>
        </w:rPr>
        <w:t>which</w:t>
      </w:r>
      <w:r w:rsidR="00037FBB">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general search engine to use as a default. </w:t>
      </w:r>
      <w:r w:rsidR="003B6524">
        <w:rPr>
          <w:rFonts w:ascii="Times New Roman" w:hAnsi="Times New Roman" w:cs="Times New Roman"/>
          <w:sz w:val="24"/>
          <w:szCs w:val="24"/>
          <w:lang w:eastAsia="en-GB"/>
        </w:rPr>
        <w:t>Such d</w:t>
      </w:r>
      <w:r>
        <w:rPr>
          <w:rFonts w:ascii="Times New Roman" w:hAnsi="Times New Roman" w:cs="Times New Roman"/>
          <w:sz w:val="24"/>
          <w:szCs w:val="24"/>
          <w:lang w:eastAsia="en-GB"/>
        </w:rPr>
        <w:t>efault</w:t>
      </w:r>
      <w:r w:rsidR="003B6524">
        <w:rPr>
          <w:rFonts w:ascii="Times New Roman" w:hAnsi="Times New Roman" w:cs="Times New Roman"/>
          <w:sz w:val="24"/>
          <w:szCs w:val="24"/>
          <w:lang w:eastAsia="en-GB"/>
        </w:rPr>
        <w:t xml:space="preserve"> decisions</w:t>
      </w:r>
      <w:r>
        <w:rPr>
          <w:rFonts w:ascii="Times New Roman" w:hAnsi="Times New Roman" w:cs="Times New Roman"/>
          <w:sz w:val="24"/>
          <w:szCs w:val="24"/>
          <w:lang w:eastAsia="en-GB"/>
        </w:rPr>
        <w:t xml:space="preserve"> matter to users because they do not want to choose every </w:t>
      </w:r>
      <w:r w:rsidR="007F7E75">
        <w:rPr>
          <w:rFonts w:ascii="Times New Roman" w:hAnsi="Times New Roman" w:cs="Times New Roman"/>
          <w:sz w:val="24"/>
          <w:szCs w:val="24"/>
          <w:lang w:eastAsia="en-GB"/>
        </w:rPr>
        <w:t xml:space="preserve">day, </w:t>
      </w:r>
      <w:r>
        <w:rPr>
          <w:rFonts w:ascii="Times New Roman" w:hAnsi="Times New Roman" w:cs="Times New Roman"/>
          <w:sz w:val="24"/>
          <w:szCs w:val="24"/>
          <w:lang w:eastAsia="en-GB"/>
        </w:rPr>
        <w:t>which browser to use but instead work by default in their preferred environment. Even where there are default settings on a device or a browser</w:t>
      </w:r>
      <w:r w:rsidR="005414DE">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that choice </w:t>
      </w:r>
      <w:r w:rsidR="00B53631">
        <w:rPr>
          <w:rFonts w:ascii="Times New Roman" w:hAnsi="Times New Roman" w:cs="Times New Roman"/>
          <w:sz w:val="24"/>
          <w:szCs w:val="24"/>
          <w:lang w:eastAsia="en-GB"/>
        </w:rPr>
        <w:t>this choice remains</w:t>
      </w:r>
      <w:r>
        <w:rPr>
          <w:rFonts w:ascii="Times New Roman" w:hAnsi="Times New Roman" w:cs="Times New Roman"/>
          <w:sz w:val="24"/>
          <w:szCs w:val="24"/>
          <w:lang w:eastAsia="en-GB"/>
        </w:rPr>
        <w:t xml:space="preserve"> and will depend on the user assessment of the qualities of different </w:t>
      </w:r>
      <w:r w:rsidR="005E1B5E">
        <w:rPr>
          <w:rFonts w:ascii="Times New Roman" w:hAnsi="Times New Roman" w:cs="Times New Roman"/>
          <w:sz w:val="24"/>
          <w:szCs w:val="24"/>
          <w:lang w:eastAsia="en-GB"/>
        </w:rPr>
        <w:t xml:space="preserve">general </w:t>
      </w:r>
      <w:r w:rsidR="003B6524">
        <w:rPr>
          <w:rFonts w:ascii="Times New Roman" w:hAnsi="Times New Roman" w:cs="Times New Roman"/>
          <w:sz w:val="24"/>
          <w:szCs w:val="24"/>
          <w:lang w:eastAsia="en-GB"/>
        </w:rPr>
        <w:t>search engines</w:t>
      </w:r>
      <w:r>
        <w:rPr>
          <w:rFonts w:ascii="Times New Roman" w:hAnsi="Times New Roman" w:cs="Times New Roman"/>
          <w:sz w:val="24"/>
          <w:szCs w:val="24"/>
          <w:lang w:eastAsia="en-GB"/>
        </w:rPr>
        <w:t xml:space="preserve">. </w:t>
      </w:r>
    </w:p>
    <w:p w14:paraId="34CE3D47" w14:textId="2044EBD9" w:rsidR="00501516" w:rsidRDefault="00501516" w:rsidP="00501516">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effect of consumer choice apparently has not been inhibited considerably by pre-set defaults. The court extensively discusses the results of experiments, which show that Google users switch the default </w:t>
      </w:r>
      <w:r w:rsidR="006B5D4D">
        <w:rPr>
          <w:rFonts w:ascii="Times New Roman" w:hAnsi="Times New Roman" w:cs="Times New Roman"/>
          <w:sz w:val="24"/>
          <w:szCs w:val="24"/>
          <w:lang w:eastAsia="en-GB"/>
        </w:rPr>
        <w:t xml:space="preserve">back </w:t>
      </w:r>
      <w:r>
        <w:rPr>
          <w:rFonts w:ascii="Times New Roman" w:hAnsi="Times New Roman" w:cs="Times New Roman"/>
          <w:sz w:val="24"/>
          <w:szCs w:val="24"/>
          <w:lang w:eastAsia="en-GB"/>
        </w:rPr>
        <w:t>to Google when confronted with an alternative search engine much more often than users of other search engines</w:t>
      </w:r>
      <w:r w:rsidR="00242AD2">
        <w:rPr>
          <w:rFonts w:ascii="Times New Roman" w:hAnsi="Times New Roman" w:cs="Times New Roman"/>
          <w:sz w:val="24"/>
          <w:szCs w:val="24"/>
          <w:lang w:eastAsia="en-GB"/>
        </w:rPr>
        <w:t xml:space="preserve"> switch back when they face a different default</w:t>
      </w:r>
      <w:r>
        <w:rPr>
          <w:rFonts w:ascii="Times New Roman" w:hAnsi="Times New Roman" w:cs="Times New Roman"/>
          <w:sz w:val="24"/>
          <w:szCs w:val="24"/>
          <w:lang w:eastAsia="en-GB"/>
        </w:rPr>
        <w:t xml:space="preserve">. </w:t>
      </w:r>
    </w:p>
    <w:p w14:paraId="011162DD" w14:textId="0CD2F341" w:rsidR="00501516" w:rsidRDefault="00501516" w:rsidP="00D60055">
      <w:pPr>
        <w:spacing w:before="120" w:after="120" w:line="360" w:lineRule="auto"/>
        <w:jc w:val="both"/>
        <w:rPr>
          <w:rFonts w:ascii="Times New Roman" w:hAnsi="Times New Roman"/>
          <w:sz w:val="24"/>
          <w:lang w:eastAsia="en-GB"/>
        </w:rPr>
      </w:pPr>
      <w:r>
        <w:rPr>
          <w:rFonts w:ascii="Times New Roman" w:hAnsi="Times New Roman" w:cs="Times New Roman"/>
          <w:sz w:val="24"/>
          <w:szCs w:val="24"/>
          <w:lang w:eastAsia="en-GB"/>
        </w:rPr>
        <w:t>Since search engines are offered free of charge, search engine providers compete primarily through quality improvement</w:t>
      </w:r>
      <w:r w:rsidR="00625C6B">
        <w:rPr>
          <w:rFonts w:ascii="Times New Roman" w:hAnsi="Times New Roman" w:cs="Times New Roman"/>
          <w:sz w:val="24"/>
          <w:szCs w:val="24"/>
          <w:lang w:eastAsia="en-GB"/>
        </w:rPr>
        <w:t>s</w:t>
      </w:r>
      <w:r>
        <w:rPr>
          <w:rFonts w:ascii="Times New Roman" w:hAnsi="Times New Roman" w:cs="Times New Roman"/>
          <w:sz w:val="24"/>
          <w:szCs w:val="24"/>
          <w:lang w:eastAsia="en-GB"/>
        </w:rPr>
        <w:t>. The court judgement documents many inciden</w:t>
      </w:r>
      <w:r w:rsidR="00625C6B">
        <w:rPr>
          <w:rFonts w:ascii="Times New Roman" w:hAnsi="Times New Roman" w:cs="Times New Roman"/>
          <w:sz w:val="24"/>
          <w:szCs w:val="24"/>
          <w:lang w:eastAsia="en-GB"/>
        </w:rPr>
        <w:t>ts</w:t>
      </w:r>
      <w:r>
        <w:rPr>
          <w:rFonts w:ascii="Times New Roman" w:hAnsi="Times New Roman" w:cs="Times New Roman"/>
          <w:sz w:val="24"/>
          <w:szCs w:val="24"/>
          <w:lang w:eastAsia="en-GB"/>
        </w:rPr>
        <w:t xml:space="preserve"> in which Google was </w:t>
      </w:r>
      <w:r w:rsidR="00625C6B">
        <w:rPr>
          <w:rFonts w:ascii="Times New Roman" w:hAnsi="Times New Roman" w:cs="Times New Roman"/>
          <w:sz w:val="24"/>
          <w:szCs w:val="24"/>
          <w:lang w:eastAsia="en-GB"/>
        </w:rPr>
        <w:t>concerned</w:t>
      </w:r>
      <w:r>
        <w:rPr>
          <w:rFonts w:ascii="Times New Roman" w:hAnsi="Times New Roman" w:cs="Times New Roman"/>
          <w:sz w:val="24"/>
          <w:szCs w:val="24"/>
          <w:lang w:eastAsia="en-GB"/>
        </w:rPr>
        <w:t xml:space="preserve"> about quality improvements by rivals and potential rivals and as a result invested in quality improvements. This shows that Google was actively competing for users through investments in product improvement.</w:t>
      </w:r>
      <w:r>
        <w:rPr>
          <w:rStyle w:val="FootnoteReference"/>
          <w:rFonts w:ascii="Times New Roman" w:hAnsi="Times New Roman" w:cs="Times New Roman"/>
          <w:sz w:val="24"/>
          <w:szCs w:val="24"/>
          <w:lang w:eastAsia="en-GB"/>
        </w:rPr>
        <w:footnoteReference w:id="10"/>
      </w:r>
      <w:r>
        <w:rPr>
          <w:rFonts w:ascii="Times New Roman" w:hAnsi="Times New Roman" w:cs="Times New Roman"/>
          <w:sz w:val="24"/>
          <w:szCs w:val="24"/>
          <w:lang w:eastAsia="en-GB"/>
        </w:rPr>
        <w:t xml:space="preserve"> </w:t>
      </w:r>
      <w:r w:rsidR="00D60055" w:rsidRPr="00D60055">
        <w:rPr>
          <w:rFonts w:ascii="Times New Roman" w:hAnsi="Times New Roman"/>
          <w:sz w:val="24"/>
          <w:lang w:eastAsia="en-GB"/>
        </w:rPr>
        <w:t xml:space="preserve">Once a default is set, users rarely switch between general search engines in the short run. </w:t>
      </w:r>
      <w:r w:rsidRPr="00A219C0">
        <w:rPr>
          <w:rFonts w:ascii="Times New Roman" w:hAnsi="Times New Roman"/>
          <w:sz w:val="24"/>
          <w:lang w:eastAsia="en-GB"/>
        </w:rPr>
        <w:t>Any</w:t>
      </w:r>
      <w:r w:rsidRPr="00501516">
        <w:rPr>
          <w:rFonts w:ascii="Times New Roman" w:hAnsi="Times New Roman"/>
          <w:sz w:val="24"/>
          <w:lang w:eastAsia="en-GB"/>
        </w:rPr>
        <w:t xml:space="preserve"> short-run competition must come from more specialized search</w:t>
      </w:r>
      <w:r>
        <w:rPr>
          <w:rFonts w:ascii="Times New Roman" w:hAnsi="Times New Roman"/>
          <w:sz w:val="24"/>
          <w:lang w:eastAsia="en-GB"/>
        </w:rPr>
        <w:t xml:space="preserve"> </w:t>
      </w:r>
      <w:r w:rsidR="00B53631">
        <w:rPr>
          <w:rFonts w:ascii="Times New Roman" w:hAnsi="Times New Roman"/>
          <w:sz w:val="24"/>
          <w:lang w:eastAsia="en-GB"/>
        </w:rPr>
        <w:t xml:space="preserve">such as product search on Amazon and others, </w:t>
      </w:r>
      <w:r>
        <w:rPr>
          <w:rFonts w:ascii="Times New Roman" w:hAnsi="Times New Roman"/>
          <w:sz w:val="24"/>
          <w:lang w:eastAsia="en-GB"/>
        </w:rPr>
        <w:t>which offer</w:t>
      </w:r>
      <w:r w:rsidR="003D2791">
        <w:rPr>
          <w:rFonts w:ascii="Times New Roman" w:hAnsi="Times New Roman"/>
          <w:sz w:val="24"/>
          <w:lang w:eastAsia="en-GB"/>
        </w:rPr>
        <w:t>s</w:t>
      </w:r>
      <w:r>
        <w:rPr>
          <w:rFonts w:ascii="Times New Roman" w:hAnsi="Times New Roman"/>
          <w:sz w:val="24"/>
          <w:lang w:eastAsia="en-GB"/>
        </w:rPr>
        <w:t xml:space="preserve"> a differentiated service</w:t>
      </w:r>
      <w:r w:rsidRPr="00501516">
        <w:rPr>
          <w:rFonts w:ascii="Times New Roman" w:hAnsi="Times New Roman"/>
          <w:sz w:val="24"/>
          <w:lang w:eastAsia="en-GB"/>
        </w:rPr>
        <w:t xml:space="preserve">. The court rejected </w:t>
      </w:r>
      <w:r w:rsidR="003D2791">
        <w:rPr>
          <w:rFonts w:ascii="Times New Roman" w:hAnsi="Times New Roman"/>
          <w:sz w:val="24"/>
          <w:lang w:eastAsia="en-GB"/>
        </w:rPr>
        <w:t xml:space="preserve">that </w:t>
      </w:r>
      <w:r w:rsidRPr="00501516">
        <w:rPr>
          <w:rFonts w:ascii="Times New Roman" w:hAnsi="Times New Roman"/>
          <w:sz w:val="24"/>
          <w:lang w:eastAsia="en-GB"/>
        </w:rPr>
        <w:t xml:space="preserve">such sites </w:t>
      </w:r>
      <w:r w:rsidR="003D2791">
        <w:rPr>
          <w:rFonts w:ascii="Times New Roman" w:hAnsi="Times New Roman"/>
          <w:sz w:val="24"/>
          <w:lang w:eastAsia="en-GB"/>
        </w:rPr>
        <w:t xml:space="preserve">are </w:t>
      </w:r>
      <w:r w:rsidRPr="00501516">
        <w:rPr>
          <w:rFonts w:ascii="Times New Roman" w:hAnsi="Times New Roman"/>
          <w:sz w:val="24"/>
          <w:lang w:eastAsia="en-GB"/>
        </w:rPr>
        <w:t>in the same market as general search engines</w:t>
      </w:r>
      <w:r>
        <w:rPr>
          <w:rFonts w:ascii="Times New Roman" w:hAnsi="Times New Roman"/>
          <w:sz w:val="24"/>
          <w:lang w:eastAsia="en-GB"/>
        </w:rPr>
        <w:t xml:space="preserve"> </w:t>
      </w:r>
      <w:proofErr w:type="gramStart"/>
      <w:r>
        <w:rPr>
          <w:rFonts w:ascii="Times New Roman" w:hAnsi="Times New Roman"/>
          <w:sz w:val="24"/>
          <w:lang w:eastAsia="en-GB"/>
        </w:rPr>
        <w:t>on the basis of</w:t>
      </w:r>
      <w:proofErr w:type="gramEnd"/>
      <w:r>
        <w:rPr>
          <w:rFonts w:ascii="Times New Roman" w:hAnsi="Times New Roman"/>
          <w:sz w:val="24"/>
          <w:lang w:eastAsia="en-GB"/>
        </w:rPr>
        <w:t xml:space="preserve"> a functionality comparison:</w:t>
      </w:r>
      <w:r w:rsidRPr="00501516">
        <w:rPr>
          <w:rFonts w:ascii="Times New Roman" w:hAnsi="Times New Roman"/>
          <w:sz w:val="24"/>
          <w:lang w:eastAsia="en-GB"/>
        </w:rPr>
        <w:t xml:space="preserve"> </w:t>
      </w:r>
      <w:r>
        <w:rPr>
          <w:rFonts w:ascii="Times New Roman" w:hAnsi="Times New Roman"/>
          <w:sz w:val="24"/>
          <w:lang w:eastAsia="en-GB"/>
        </w:rPr>
        <w:t xml:space="preserve">the </w:t>
      </w:r>
      <w:r w:rsidRPr="00501516">
        <w:rPr>
          <w:rFonts w:ascii="Times New Roman" w:hAnsi="Times New Roman"/>
          <w:sz w:val="24"/>
          <w:lang w:eastAsia="en-GB"/>
        </w:rPr>
        <w:t xml:space="preserve">latter are general while the </w:t>
      </w:r>
      <w:r>
        <w:rPr>
          <w:rFonts w:ascii="Times New Roman" w:hAnsi="Times New Roman"/>
          <w:sz w:val="24"/>
          <w:lang w:eastAsia="en-GB"/>
        </w:rPr>
        <w:t>former</w:t>
      </w:r>
      <w:r w:rsidRPr="00501516">
        <w:rPr>
          <w:rFonts w:ascii="Times New Roman" w:hAnsi="Times New Roman"/>
          <w:sz w:val="24"/>
          <w:lang w:eastAsia="en-GB"/>
        </w:rPr>
        <w:t xml:space="preserve"> are specialized</w:t>
      </w:r>
      <w:r>
        <w:rPr>
          <w:rFonts w:ascii="Times New Roman" w:hAnsi="Times New Roman"/>
          <w:sz w:val="24"/>
          <w:lang w:eastAsia="en-GB"/>
        </w:rPr>
        <w:t>.</w:t>
      </w:r>
      <w:r w:rsidRPr="00D60055" w:rsidDel="00501516">
        <w:rPr>
          <w:rFonts w:ascii="Times New Roman" w:hAnsi="Times New Roman"/>
          <w:sz w:val="24"/>
          <w:lang w:eastAsia="en-GB"/>
        </w:rPr>
        <w:t xml:space="preserve"> </w:t>
      </w:r>
      <w:r w:rsidR="00D60055" w:rsidRPr="00D60055">
        <w:rPr>
          <w:rFonts w:ascii="Times New Roman" w:hAnsi="Times New Roman"/>
          <w:sz w:val="24"/>
          <w:lang w:eastAsia="en-GB"/>
        </w:rPr>
        <w:t xml:space="preserve"> </w:t>
      </w:r>
    </w:p>
    <w:p w14:paraId="081C7417" w14:textId="77777777" w:rsidR="004E161D" w:rsidRDefault="00501516" w:rsidP="00501516">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However, when focussing on product search, it becomes clear that there is substitution between the use of a general and a specialized search platform. Consumers who search for a product have many options and their search trajectory can be complicated. We know from evidence presented at trial that a very large plurality of users starts a product search on Amazon due to its broad range of products offered. But many also start at Google. In fact, a user starting at Amazon may be dissatisfied with the range of choices and look whether a general search engine brings up more options. Of course, search trajectories can also go the other way around. </w:t>
      </w:r>
    </w:p>
    <w:p w14:paraId="44773858" w14:textId="46C17E05" w:rsidR="00501516" w:rsidRDefault="00501516" w:rsidP="00501516">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End users will search for products in the way that gets them the information they want the fastest. This means the relative usefulness for search of specific and general search engines will determine at what point in a product search journey the user uses a specific engine. </w:t>
      </w:r>
      <w:proofErr w:type="gramStart"/>
      <w:r>
        <w:rPr>
          <w:rFonts w:ascii="Times New Roman" w:hAnsi="Times New Roman" w:cs="Times New Roman"/>
          <w:sz w:val="24"/>
          <w:szCs w:val="24"/>
          <w:lang w:eastAsia="en-GB"/>
        </w:rPr>
        <w:t>In particular, if</w:t>
      </w:r>
      <w:proofErr w:type="gramEnd"/>
      <w:r>
        <w:rPr>
          <w:rFonts w:ascii="Times New Roman" w:hAnsi="Times New Roman" w:cs="Times New Roman"/>
          <w:sz w:val="24"/>
          <w:szCs w:val="24"/>
          <w:lang w:eastAsia="en-GB"/>
        </w:rPr>
        <w:t xml:space="preserve"> Google search is perceived to have good product search features it will make it more likely </w:t>
      </w:r>
      <w:r w:rsidR="004E161D">
        <w:rPr>
          <w:rFonts w:ascii="Times New Roman" w:hAnsi="Times New Roman" w:cs="Times New Roman"/>
          <w:sz w:val="24"/>
          <w:szCs w:val="24"/>
          <w:lang w:eastAsia="en-GB"/>
        </w:rPr>
        <w:t xml:space="preserve">to </w:t>
      </w:r>
      <w:r>
        <w:rPr>
          <w:rFonts w:ascii="Times New Roman" w:hAnsi="Times New Roman" w:cs="Times New Roman"/>
          <w:sz w:val="24"/>
          <w:szCs w:val="24"/>
          <w:lang w:eastAsia="en-GB"/>
        </w:rPr>
        <w:t>be accessed earlier in the search journey</w:t>
      </w:r>
      <w:r w:rsidR="004E161D">
        <w:rPr>
          <w:rFonts w:ascii="Times New Roman" w:hAnsi="Times New Roman" w:cs="Times New Roman"/>
          <w:sz w:val="24"/>
          <w:szCs w:val="24"/>
          <w:lang w:eastAsia="en-GB"/>
        </w:rPr>
        <w:t xml:space="preserve"> and thus more often</w:t>
      </w:r>
      <w:r>
        <w:rPr>
          <w:rFonts w:ascii="Times New Roman" w:hAnsi="Times New Roman" w:cs="Times New Roman"/>
          <w:sz w:val="24"/>
          <w:szCs w:val="24"/>
          <w:lang w:eastAsia="en-GB"/>
        </w:rPr>
        <w:t xml:space="preserve">. </w:t>
      </w:r>
      <w:r w:rsidR="003E027A">
        <w:rPr>
          <w:rFonts w:ascii="Times New Roman" w:hAnsi="Times New Roman" w:cs="Times New Roman"/>
          <w:sz w:val="24"/>
          <w:szCs w:val="24"/>
          <w:lang w:eastAsia="en-GB"/>
        </w:rPr>
        <w:t xml:space="preserve">This means that </w:t>
      </w:r>
      <w:r w:rsidR="000E29A7">
        <w:rPr>
          <w:rFonts w:ascii="Times New Roman" w:hAnsi="Times New Roman" w:cs="Times New Roman"/>
          <w:sz w:val="24"/>
          <w:szCs w:val="24"/>
          <w:lang w:eastAsia="en-GB"/>
        </w:rPr>
        <w:t xml:space="preserve">an improvement in product search quality will lead to substitution by users and </w:t>
      </w:r>
      <w:r>
        <w:rPr>
          <w:rFonts w:ascii="Times New Roman" w:hAnsi="Times New Roman" w:cs="Times New Roman"/>
          <w:sz w:val="24"/>
          <w:szCs w:val="24"/>
          <w:lang w:eastAsia="en-GB"/>
        </w:rPr>
        <w:t xml:space="preserve">generate </w:t>
      </w:r>
      <w:r w:rsidR="000E29A7">
        <w:rPr>
          <w:rFonts w:ascii="Times New Roman" w:hAnsi="Times New Roman" w:cs="Times New Roman"/>
          <w:sz w:val="24"/>
          <w:szCs w:val="24"/>
          <w:lang w:eastAsia="en-GB"/>
        </w:rPr>
        <w:t xml:space="preserve">Google </w:t>
      </w:r>
      <w:r>
        <w:rPr>
          <w:rFonts w:ascii="Times New Roman" w:hAnsi="Times New Roman" w:cs="Times New Roman"/>
          <w:sz w:val="24"/>
          <w:szCs w:val="24"/>
          <w:lang w:eastAsia="en-GB"/>
        </w:rPr>
        <w:t>more advertising revenue from advertisers who try to get the attention of users searching for products.</w:t>
      </w:r>
      <w:r w:rsidR="000E29A7">
        <w:rPr>
          <w:rFonts w:ascii="Times New Roman" w:hAnsi="Times New Roman" w:cs="Times New Roman"/>
          <w:sz w:val="24"/>
          <w:szCs w:val="24"/>
          <w:lang w:eastAsia="en-GB"/>
        </w:rPr>
        <w:t xml:space="preserve"> </w:t>
      </w:r>
    </w:p>
    <w:p w14:paraId="1C1CCE21" w14:textId="0878D6DC" w:rsidR="00F957E7" w:rsidRDefault="00F86BC4" w:rsidP="00501516">
      <w:pPr>
        <w:spacing w:before="120" w:after="120" w:line="360" w:lineRule="auto"/>
        <w:jc w:val="both"/>
        <w:rPr>
          <w:rFonts w:ascii="Times New Roman" w:hAnsi="Times New Roman"/>
          <w:sz w:val="24"/>
          <w:lang w:eastAsia="en-GB"/>
        </w:rPr>
      </w:pPr>
      <w:r>
        <w:rPr>
          <w:rFonts w:ascii="Times New Roman" w:hAnsi="Times New Roman"/>
          <w:sz w:val="24"/>
          <w:lang w:eastAsia="en-GB"/>
        </w:rPr>
        <w:t xml:space="preserve">It is certainly true </w:t>
      </w:r>
      <w:r w:rsidR="004300F4">
        <w:rPr>
          <w:rFonts w:ascii="Times New Roman" w:hAnsi="Times New Roman"/>
          <w:sz w:val="24"/>
          <w:lang w:eastAsia="en-GB"/>
        </w:rPr>
        <w:t xml:space="preserve">that users who do not search for products will not </w:t>
      </w:r>
      <w:r w:rsidR="00B727C9">
        <w:rPr>
          <w:rFonts w:ascii="Times New Roman" w:hAnsi="Times New Roman"/>
          <w:sz w:val="24"/>
          <w:lang w:eastAsia="en-GB"/>
        </w:rPr>
        <w:t xml:space="preserve">substitute to Amazon or other sites on which product search can be done. </w:t>
      </w:r>
      <w:r w:rsidR="00DD7D3B">
        <w:rPr>
          <w:rFonts w:ascii="Times New Roman" w:hAnsi="Times New Roman"/>
          <w:sz w:val="24"/>
          <w:lang w:eastAsia="en-GB"/>
        </w:rPr>
        <w:t>T</w:t>
      </w:r>
      <w:r w:rsidR="00B727C9">
        <w:rPr>
          <w:rFonts w:ascii="Times New Roman" w:hAnsi="Times New Roman"/>
          <w:sz w:val="24"/>
          <w:lang w:eastAsia="en-GB"/>
        </w:rPr>
        <w:t xml:space="preserve">hey do not contribute to </w:t>
      </w:r>
      <w:r w:rsidR="00426D21">
        <w:rPr>
          <w:rFonts w:ascii="Times New Roman" w:hAnsi="Times New Roman"/>
          <w:sz w:val="24"/>
          <w:lang w:eastAsia="en-GB"/>
        </w:rPr>
        <w:t xml:space="preserve">short run </w:t>
      </w:r>
      <w:r w:rsidR="00B727C9">
        <w:rPr>
          <w:rFonts w:ascii="Times New Roman" w:hAnsi="Times New Roman"/>
          <w:sz w:val="24"/>
          <w:lang w:eastAsia="en-GB"/>
        </w:rPr>
        <w:t>substitution</w:t>
      </w:r>
      <w:r w:rsidR="00B219CE">
        <w:rPr>
          <w:rFonts w:ascii="Times New Roman" w:hAnsi="Times New Roman"/>
          <w:sz w:val="24"/>
          <w:lang w:eastAsia="en-GB"/>
        </w:rPr>
        <w:t>. However, almost all advertising revenue at Google comes from product search queries</w:t>
      </w:r>
      <w:r w:rsidR="00264C08">
        <w:rPr>
          <w:rFonts w:ascii="Times New Roman" w:hAnsi="Times New Roman"/>
          <w:sz w:val="24"/>
          <w:lang w:eastAsia="en-GB"/>
        </w:rPr>
        <w:t xml:space="preserve"> so Google’s incentives to improve quality are </w:t>
      </w:r>
      <w:r w:rsidR="00195FD7">
        <w:rPr>
          <w:rFonts w:ascii="Times New Roman" w:hAnsi="Times New Roman"/>
          <w:sz w:val="24"/>
          <w:lang w:eastAsia="en-GB"/>
        </w:rPr>
        <w:t xml:space="preserve">almost exclusively </w:t>
      </w:r>
      <w:r w:rsidR="00264C08">
        <w:rPr>
          <w:rFonts w:ascii="Times New Roman" w:hAnsi="Times New Roman"/>
          <w:sz w:val="24"/>
          <w:lang w:eastAsia="en-GB"/>
        </w:rPr>
        <w:t xml:space="preserve">driven by monetizing product search. </w:t>
      </w:r>
      <w:r w:rsidR="00501516" w:rsidRPr="00501516">
        <w:rPr>
          <w:rFonts w:ascii="Times New Roman" w:hAnsi="Times New Roman"/>
          <w:sz w:val="24"/>
          <w:lang w:eastAsia="en-GB"/>
        </w:rPr>
        <w:t xml:space="preserve">This means that one would expect Google as a general search engine to have strong incentives to perform well in product search. </w:t>
      </w:r>
      <w:r w:rsidR="00EF72E1" w:rsidRPr="00501516">
        <w:rPr>
          <w:rFonts w:ascii="Times New Roman" w:hAnsi="Times New Roman"/>
          <w:sz w:val="24"/>
          <w:lang w:eastAsia="en-GB"/>
        </w:rPr>
        <w:t>That is what we have seen</w:t>
      </w:r>
      <w:r w:rsidR="00774F11">
        <w:rPr>
          <w:rFonts w:ascii="Times New Roman" w:hAnsi="Times New Roman"/>
          <w:sz w:val="24"/>
          <w:lang w:eastAsia="en-GB"/>
        </w:rPr>
        <w:t xml:space="preserve"> in the market</w:t>
      </w:r>
      <w:r w:rsidR="005414DE">
        <w:rPr>
          <w:rFonts w:ascii="Times New Roman" w:hAnsi="Times New Roman"/>
          <w:sz w:val="24"/>
          <w:lang w:eastAsia="en-GB"/>
        </w:rPr>
        <w:t>.</w:t>
      </w:r>
      <w:r w:rsidR="008D6FAD">
        <w:rPr>
          <w:rFonts w:ascii="Times New Roman" w:hAnsi="Times New Roman"/>
          <w:sz w:val="24"/>
          <w:lang w:eastAsia="en-GB"/>
        </w:rPr>
        <w:t xml:space="preserve"> </w:t>
      </w:r>
      <w:r w:rsidR="00EF72E1" w:rsidRPr="00501516">
        <w:rPr>
          <w:rFonts w:ascii="Times New Roman" w:hAnsi="Times New Roman"/>
          <w:sz w:val="24"/>
          <w:lang w:eastAsia="en-GB"/>
        </w:rPr>
        <w:t xml:space="preserve">While text search </w:t>
      </w:r>
      <w:r w:rsidR="000219FD">
        <w:rPr>
          <w:rFonts w:ascii="Times New Roman" w:hAnsi="Times New Roman"/>
          <w:sz w:val="24"/>
          <w:lang w:eastAsia="en-GB"/>
        </w:rPr>
        <w:t>advertising</w:t>
      </w:r>
      <w:r w:rsidR="000219FD" w:rsidRPr="00501516">
        <w:rPr>
          <w:rFonts w:ascii="Times New Roman" w:hAnsi="Times New Roman"/>
          <w:sz w:val="24"/>
          <w:lang w:eastAsia="en-GB"/>
        </w:rPr>
        <w:t xml:space="preserve"> </w:t>
      </w:r>
      <w:r w:rsidR="000219FD">
        <w:rPr>
          <w:rFonts w:ascii="Times New Roman" w:hAnsi="Times New Roman"/>
          <w:sz w:val="24"/>
          <w:lang w:eastAsia="en-GB"/>
        </w:rPr>
        <w:t>is</w:t>
      </w:r>
      <w:r w:rsidR="000219FD" w:rsidRPr="00501516">
        <w:rPr>
          <w:rFonts w:ascii="Times New Roman" w:hAnsi="Times New Roman"/>
          <w:sz w:val="24"/>
          <w:lang w:eastAsia="en-GB"/>
        </w:rPr>
        <w:t xml:space="preserve"> </w:t>
      </w:r>
      <w:r w:rsidR="00EF72E1" w:rsidRPr="00501516">
        <w:rPr>
          <w:rFonts w:ascii="Times New Roman" w:hAnsi="Times New Roman"/>
          <w:sz w:val="24"/>
          <w:lang w:eastAsia="en-GB"/>
        </w:rPr>
        <w:t xml:space="preserve">an important (and successful) feature of product search monetization, </w:t>
      </w:r>
      <w:r w:rsidR="000219FD">
        <w:rPr>
          <w:rFonts w:ascii="Times New Roman" w:hAnsi="Times New Roman"/>
          <w:sz w:val="24"/>
          <w:lang w:eastAsia="en-GB"/>
        </w:rPr>
        <w:t>Google</w:t>
      </w:r>
      <w:r w:rsidR="000219FD" w:rsidRPr="00501516">
        <w:rPr>
          <w:rFonts w:ascii="Times New Roman" w:hAnsi="Times New Roman"/>
          <w:sz w:val="24"/>
          <w:lang w:eastAsia="en-GB"/>
        </w:rPr>
        <w:t xml:space="preserve"> </w:t>
      </w:r>
      <w:r w:rsidR="00EF72E1" w:rsidRPr="00501516">
        <w:rPr>
          <w:rFonts w:ascii="Times New Roman" w:hAnsi="Times New Roman"/>
          <w:sz w:val="24"/>
          <w:lang w:eastAsia="en-GB"/>
        </w:rPr>
        <w:t>has also expanded into different types of product search results as in its Google shopping offer that includes pictures</w:t>
      </w:r>
      <w:r w:rsidR="005414DE">
        <w:rPr>
          <w:rFonts w:ascii="Times New Roman" w:hAnsi="Times New Roman"/>
          <w:sz w:val="24"/>
          <w:lang w:eastAsia="en-GB"/>
        </w:rPr>
        <w:t>,</w:t>
      </w:r>
      <w:r w:rsidR="00EF72E1" w:rsidRPr="00501516">
        <w:rPr>
          <w:rFonts w:ascii="Times New Roman" w:hAnsi="Times New Roman"/>
          <w:sz w:val="24"/>
          <w:lang w:eastAsia="en-GB"/>
        </w:rPr>
        <w:t xml:space="preserve"> and some comparison features between third party offerings.</w:t>
      </w:r>
      <w:r w:rsidR="00EF72E1" w:rsidRPr="00EF72E1">
        <w:rPr>
          <w:rFonts w:ascii="Times New Roman" w:hAnsi="Times New Roman"/>
          <w:sz w:val="24"/>
          <w:lang w:eastAsia="en-GB"/>
        </w:rPr>
        <w:t xml:space="preserve"> </w:t>
      </w:r>
      <w:r w:rsidR="006E33A1">
        <w:rPr>
          <w:rFonts w:ascii="Times New Roman" w:hAnsi="Times New Roman"/>
          <w:sz w:val="24"/>
          <w:lang w:eastAsia="en-GB"/>
        </w:rPr>
        <w:t xml:space="preserve">This is </w:t>
      </w:r>
      <w:r w:rsidR="008D6FAD">
        <w:rPr>
          <w:rFonts w:ascii="Times New Roman" w:hAnsi="Times New Roman"/>
          <w:sz w:val="24"/>
          <w:lang w:eastAsia="en-GB"/>
        </w:rPr>
        <w:t>compelling evidence</w:t>
      </w:r>
      <w:r w:rsidR="006E33A1">
        <w:rPr>
          <w:rFonts w:ascii="Times New Roman" w:hAnsi="Times New Roman"/>
          <w:sz w:val="24"/>
          <w:lang w:eastAsia="en-GB"/>
        </w:rPr>
        <w:t xml:space="preserve"> that </w:t>
      </w:r>
      <w:r w:rsidR="00EF72E1">
        <w:rPr>
          <w:rFonts w:ascii="Times New Roman" w:hAnsi="Times New Roman"/>
          <w:sz w:val="24"/>
          <w:lang w:eastAsia="en-GB"/>
        </w:rPr>
        <w:t xml:space="preserve">Google is in the same market </w:t>
      </w:r>
      <w:r w:rsidR="006E33A1">
        <w:rPr>
          <w:rFonts w:ascii="Times New Roman" w:hAnsi="Times New Roman"/>
          <w:sz w:val="24"/>
          <w:lang w:eastAsia="en-GB"/>
        </w:rPr>
        <w:t xml:space="preserve">for product search queries </w:t>
      </w:r>
      <w:r w:rsidR="00EF72E1">
        <w:rPr>
          <w:rFonts w:ascii="Times New Roman" w:hAnsi="Times New Roman"/>
          <w:sz w:val="24"/>
          <w:lang w:eastAsia="en-GB"/>
        </w:rPr>
        <w:t xml:space="preserve">as Amazon </w:t>
      </w:r>
      <w:r w:rsidR="00CD7816">
        <w:rPr>
          <w:rFonts w:ascii="Times New Roman" w:hAnsi="Times New Roman"/>
          <w:sz w:val="24"/>
          <w:lang w:eastAsia="en-GB"/>
        </w:rPr>
        <w:t>and others</w:t>
      </w:r>
      <w:r w:rsidR="006E33A1">
        <w:rPr>
          <w:rFonts w:ascii="Times New Roman" w:hAnsi="Times New Roman"/>
          <w:sz w:val="24"/>
          <w:lang w:eastAsia="en-GB"/>
        </w:rPr>
        <w:t>.</w:t>
      </w:r>
      <w:r w:rsidR="00F8638B" w:rsidRPr="00F8638B">
        <w:rPr>
          <w:rFonts w:ascii="Times New Roman" w:hAnsi="Times New Roman"/>
          <w:sz w:val="24"/>
          <w:lang w:eastAsia="en-GB"/>
        </w:rPr>
        <w:t xml:space="preserve"> </w:t>
      </w:r>
    </w:p>
    <w:p w14:paraId="7F7CB3CC" w14:textId="26B20FEB" w:rsidR="00B55627" w:rsidRDefault="00F957E7" w:rsidP="00501516">
      <w:pPr>
        <w:spacing w:before="120" w:after="120" w:line="360" w:lineRule="auto"/>
        <w:jc w:val="both"/>
        <w:rPr>
          <w:rFonts w:ascii="Times New Roman" w:hAnsi="Times New Roman"/>
          <w:sz w:val="24"/>
          <w:lang w:eastAsia="en-GB"/>
        </w:rPr>
      </w:pPr>
      <w:r>
        <w:rPr>
          <w:rFonts w:ascii="Times New Roman" w:hAnsi="Times New Roman"/>
          <w:sz w:val="24"/>
          <w:lang w:eastAsia="en-GB"/>
        </w:rPr>
        <w:t xml:space="preserve">From a </w:t>
      </w:r>
      <w:r w:rsidR="00F8638B">
        <w:rPr>
          <w:rFonts w:ascii="Times New Roman" w:hAnsi="Times New Roman"/>
          <w:sz w:val="24"/>
          <w:lang w:eastAsia="en-GB"/>
        </w:rPr>
        <w:t xml:space="preserve">monetization </w:t>
      </w:r>
      <w:r>
        <w:rPr>
          <w:rFonts w:ascii="Times New Roman" w:hAnsi="Times New Roman"/>
          <w:sz w:val="24"/>
          <w:lang w:eastAsia="en-GB"/>
        </w:rPr>
        <w:t>perspective</w:t>
      </w:r>
      <w:r w:rsidR="00F8638B">
        <w:rPr>
          <w:rFonts w:ascii="Times New Roman" w:hAnsi="Times New Roman"/>
          <w:sz w:val="24"/>
          <w:lang w:eastAsia="en-GB"/>
        </w:rPr>
        <w:t xml:space="preserve">, attracting users for other search queries is at best a means to make them more likely to also enter product search queries in the Google search engine. </w:t>
      </w:r>
      <w:r w:rsidR="00E462D2">
        <w:rPr>
          <w:rFonts w:ascii="Times New Roman" w:hAnsi="Times New Roman"/>
          <w:sz w:val="24"/>
          <w:lang w:eastAsia="en-GB"/>
        </w:rPr>
        <w:t>I</w:t>
      </w:r>
      <w:r w:rsidR="00F8638B">
        <w:rPr>
          <w:rFonts w:ascii="Times New Roman" w:hAnsi="Times New Roman"/>
          <w:sz w:val="24"/>
          <w:lang w:eastAsia="en-GB"/>
        </w:rPr>
        <w:t xml:space="preserve">ncentives to improve these services are </w:t>
      </w:r>
      <w:r w:rsidR="00E462D2">
        <w:rPr>
          <w:rFonts w:ascii="Times New Roman" w:hAnsi="Times New Roman"/>
          <w:sz w:val="24"/>
          <w:lang w:eastAsia="en-GB"/>
        </w:rPr>
        <w:t xml:space="preserve">then </w:t>
      </w:r>
      <w:r w:rsidR="00F8638B">
        <w:rPr>
          <w:rFonts w:ascii="Times New Roman" w:hAnsi="Times New Roman"/>
          <w:sz w:val="24"/>
          <w:lang w:eastAsia="en-GB"/>
        </w:rPr>
        <w:t>driven by indirect monetization of product search.</w:t>
      </w:r>
    </w:p>
    <w:p w14:paraId="2AAA8B28" w14:textId="1AD2E0D7" w:rsidR="00501516" w:rsidRPr="00501516" w:rsidRDefault="00501516" w:rsidP="00501516">
      <w:pPr>
        <w:spacing w:before="120" w:after="120" w:line="360" w:lineRule="auto"/>
        <w:jc w:val="both"/>
        <w:rPr>
          <w:rFonts w:ascii="Times New Roman" w:hAnsi="Times New Roman"/>
          <w:sz w:val="24"/>
          <w:lang w:eastAsia="en-GB"/>
        </w:rPr>
      </w:pPr>
      <w:r w:rsidRPr="00501516">
        <w:rPr>
          <w:rFonts w:ascii="Times New Roman" w:hAnsi="Times New Roman"/>
          <w:sz w:val="24"/>
          <w:lang w:eastAsia="en-GB"/>
        </w:rPr>
        <w:t>All these arguments are clearly supported by the evidence presented by the court. It is therefore at least questionable whether the conclusion of dominance of Google in end user facing markets ha</w:t>
      </w:r>
      <w:r w:rsidR="00243AFC">
        <w:rPr>
          <w:rFonts w:ascii="Times New Roman" w:hAnsi="Times New Roman"/>
          <w:sz w:val="24"/>
          <w:lang w:eastAsia="en-GB"/>
        </w:rPr>
        <w:t>s</w:t>
      </w:r>
      <w:r w:rsidRPr="00501516">
        <w:rPr>
          <w:rFonts w:ascii="Times New Roman" w:hAnsi="Times New Roman"/>
          <w:sz w:val="24"/>
          <w:lang w:eastAsia="en-GB"/>
        </w:rPr>
        <w:t xml:space="preserve"> been proven by the court.</w:t>
      </w:r>
    </w:p>
    <w:p w14:paraId="009E4561" w14:textId="77777777" w:rsidR="00D60055" w:rsidRPr="00D60055" w:rsidRDefault="00D60055" w:rsidP="00D60055">
      <w:pPr>
        <w:rPr>
          <w:lang w:eastAsia="en-GB"/>
        </w:rPr>
      </w:pPr>
    </w:p>
    <w:p w14:paraId="0F51BE70" w14:textId="77777777" w:rsidR="00100314" w:rsidRDefault="00100314" w:rsidP="0043781C">
      <w:pPr>
        <w:pStyle w:val="Heading2"/>
        <w:rPr>
          <w:rFonts w:ascii="Times New Roman" w:eastAsiaTheme="minorHAnsi" w:hAnsi="Times New Roman" w:cs="Times New Roman"/>
          <w:i/>
          <w:iCs/>
          <w:color w:val="auto"/>
          <w:sz w:val="24"/>
          <w:szCs w:val="24"/>
          <w:lang w:eastAsia="en-GB"/>
        </w:rPr>
      </w:pPr>
    </w:p>
    <w:p w14:paraId="73048053" w14:textId="0B9FDF9A" w:rsidR="00172E3E" w:rsidRPr="00D60055" w:rsidRDefault="00D60055" w:rsidP="0043781C">
      <w:pPr>
        <w:pStyle w:val="Heading2"/>
        <w:rPr>
          <w:rFonts w:ascii="Times New Roman" w:eastAsiaTheme="minorHAnsi" w:hAnsi="Times New Roman" w:cs="Times New Roman"/>
          <w:i/>
          <w:iCs/>
          <w:color w:val="auto"/>
          <w:sz w:val="24"/>
          <w:szCs w:val="24"/>
          <w:lang w:eastAsia="en-GB"/>
        </w:rPr>
      </w:pPr>
      <w:r w:rsidRPr="00D60055">
        <w:rPr>
          <w:rFonts w:ascii="Times New Roman" w:eastAsiaTheme="minorHAnsi" w:hAnsi="Times New Roman" w:cs="Times New Roman"/>
          <w:i/>
          <w:iCs/>
          <w:color w:val="auto"/>
          <w:sz w:val="24"/>
          <w:szCs w:val="24"/>
          <w:lang w:eastAsia="en-GB"/>
        </w:rPr>
        <w:t xml:space="preserve">3.2 </w:t>
      </w:r>
      <w:r w:rsidR="0063323D" w:rsidRPr="00D60055">
        <w:rPr>
          <w:rFonts w:ascii="Times New Roman" w:eastAsiaTheme="minorHAnsi" w:hAnsi="Times New Roman" w:cs="Times New Roman"/>
          <w:i/>
          <w:iCs/>
          <w:color w:val="auto"/>
          <w:sz w:val="24"/>
          <w:szCs w:val="24"/>
          <w:lang w:eastAsia="en-GB"/>
        </w:rPr>
        <w:t>The Market for Default Settings</w:t>
      </w:r>
    </w:p>
    <w:p w14:paraId="52912F9C" w14:textId="77777777" w:rsidR="00D60055" w:rsidRDefault="00D60055" w:rsidP="00D60055">
      <w:pPr>
        <w:spacing w:line="360" w:lineRule="auto"/>
        <w:jc w:val="both"/>
        <w:rPr>
          <w:rFonts w:ascii="Times New Roman" w:hAnsi="Times New Roman" w:cs="Times New Roman"/>
          <w:sz w:val="24"/>
          <w:szCs w:val="24"/>
          <w:lang w:eastAsia="en-GB"/>
        </w:rPr>
      </w:pPr>
    </w:p>
    <w:p w14:paraId="1A56662D" w14:textId="0BCDECDA" w:rsidR="00D60055" w:rsidRPr="00D60055" w:rsidRDefault="00D60055" w:rsidP="00D60055">
      <w:pPr>
        <w:spacing w:line="360" w:lineRule="auto"/>
        <w:jc w:val="both"/>
        <w:rPr>
          <w:rFonts w:ascii="Times New Roman" w:hAnsi="Times New Roman" w:cs="Times New Roman"/>
          <w:sz w:val="24"/>
          <w:szCs w:val="24"/>
          <w:lang w:eastAsia="en-GB"/>
        </w:rPr>
      </w:pPr>
      <w:r w:rsidRPr="00D60055">
        <w:rPr>
          <w:rFonts w:ascii="Times New Roman" w:hAnsi="Times New Roman" w:cs="Times New Roman"/>
          <w:sz w:val="24"/>
          <w:szCs w:val="24"/>
          <w:lang w:eastAsia="en-GB"/>
        </w:rPr>
        <w:t>The court</w:t>
      </w:r>
      <w:r w:rsidR="00943211">
        <w:rPr>
          <w:rFonts w:ascii="Times New Roman" w:hAnsi="Times New Roman" w:cs="Times New Roman"/>
          <w:sz w:val="24"/>
          <w:szCs w:val="24"/>
          <w:lang w:eastAsia="en-GB"/>
        </w:rPr>
        <w:t>’</w:t>
      </w:r>
      <w:r w:rsidRPr="00D60055">
        <w:rPr>
          <w:rFonts w:ascii="Times New Roman" w:hAnsi="Times New Roman" w:cs="Times New Roman"/>
          <w:sz w:val="24"/>
          <w:szCs w:val="24"/>
          <w:lang w:eastAsia="en-GB"/>
        </w:rPr>
        <w:t xml:space="preserve">s failure to define a separate market for default settings is </w:t>
      </w:r>
      <w:r w:rsidR="00DB38E9">
        <w:rPr>
          <w:rFonts w:ascii="Times New Roman" w:hAnsi="Times New Roman" w:cs="Times New Roman"/>
          <w:sz w:val="24"/>
          <w:szCs w:val="24"/>
          <w:lang w:eastAsia="en-GB"/>
        </w:rPr>
        <w:t xml:space="preserve">particularly </w:t>
      </w:r>
      <w:r w:rsidRPr="00D60055">
        <w:rPr>
          <w:rFonts w:ascii="Times New Roman" w:hAnsi="Times New Roman" w:cs="Times New Roman"/>
          <w:sz w:val="24"/>
          <w:szCs w:val="24"/>
          <w:lang w:eastAsia="en-GB"/>
        </w:rPr>
        <w:t xml:space="preserve">surprising, </w:t>
      </w:r>
      <w:r w:rsidR="00501516">
        <w:rPr>
          <w:rFonts w:ascii="Times New Roman" w:hAnsi="Times New Roman" w:cs="Times New Roman"/>
          <w:sz w:val="24"/>
          <w:szCs w:val="24"/>
          <w:lang w:eastAsia="en-GB"/>
        </w:rPr>
        <w:t>since</w:t>
      </w:r>
      <w:r w:rsidRPr="00D60055">
        <w:rPr>
          <w:rFonts w:ascii="Times New Roman" w:hAnsi="Times New Roman" w:cs="Times New Roman"/>
          <w:sz w:val="24"/>
          <w:szCs w:val="24"/>
          <w:lang w:eastAsia="en-GB"/>
        </w:rPr>
        <w:t xml:space="preserve"> much of the case revolves around general search engines </w:t>
      </w:r>
      <w:r w:rsidR="00501516">
        <w:rPr>
          <w:rFonts w:ascii="Times New Roman" w:hAnsi="Times New Roman" w:cs="Times New Roman"/>
          <w:sz w:val="24"/>
          <w:szCs w:val="24"/>
          <w:lang w:eastAsia="en-GB"/>
        </w:rPr>
        <w:t>competing</w:t>
      </w:r>
      <w:r w:rsidR="00501516" w:rsidRPr="00D60055">
        <w:rPr>
          <w:rFonts w:ascii="Times New Roman" w:hAnsi="Times New Roman" w:cs="Times New Roman"/>
          <w:sz w:val="24"/>
          <w:szCs w:val="24"/>
          <w:lang w:eastAsia="en-GB"/>
        </w:rPr>
        <w:t xml:space="preserve"> </w:t>
      </w:r>
      <w:r w:rsidRPr="00D60055">
        <w:rPr>
          <w:rFonts w:ascii="Times New Roman" w:hAnsi="Times New Roman" w:cs="Times New Roman"/>
          <w:sz w:val="24"/>
          <w:szCs w:val="24"/>
          <w:lang w:eastAsia="en-GB"/>
        </w:rPr>
        <w:t xml:space="preserve">for default status on devices and browsers through paid agreements. </w:t>
      </w:r>
      <w:r w:rsidR="00501516">
        <w:rPr>
          <w:rFonts w:ascii="Times New Roman" w:hAnsi="Times New Roman" w:cs="Times New Roman"/>
          <w:sz w:val="24"/>
          <w:szCs w:val="24"/>
          <w:lang w:eastAsia="en-GB"/>
        </w:rPr>
        <w:t>Since users do not like to have unnecessary setup steps when switching to a new device, d</w:t>
      </w:r>
      <w:r w:rsidRPr="00D60055">
        <w:rPr>
          <w:rFonts w:ascii="Times New Roman" w:hAnsi="Times New Roman" w:cs="Times New Roman"/>
          <w:sz w:val="24"/>
          <w:szCs w:val="24"/>
          <w:lang w:eastAsia="en-GB"/>
        </w:rPr>
        <w:t xml:space="preserve">evice manufacturers and browser providers </w:t>
      </w:r>
      <w:r w:rsidR="00501516">
        <w:rPr>
          <w:rFonts w:ascii="Times New Roman" w:hAnsi="Times New Roman" w:cs="Times New Roman"/>
          <w:sz w:val="24"/>
          <w:szCs w:val="24"/>
          <w:lang w:eastAsia="en-GB"/>
        </w:rPr>
        <w:t>have an incentive</w:t>
      </w:r>
      <w:r w:rsidRPr="00D60055">
        <w:rPr>
          <w:rFonts w:ascii="Times New Roman" w:hAnsi="Times New Roman" w:cs="Times New Roman"/>
          <w:sz w:val="24"/>
          <w:szCs w:val="24"/>
          <w:lang w:eastAsia="en-GB"/>
        </w:rPr>
        <w:t xml:space="preserve"> </w:t>
      </w:r>
      <w:r w:rsidR="00501516">
        <w:rPr>
          <w:rFonts w:ascii="Times New Roman" w:hAnsi="Times New Roman" w:cs="Times New Roman"/>
          <w:sz w:val="24"/>
          <w:szCs w:val="24"/>
          <w:lang w:eastAsia="en-GB"/>
        </w:rPr>
        <w:t xml:space="preserve">to </w:t>
      </w:r>
      <w:r w:rsidRPr="00D60055">
        <w:rPr>
          <w:rFonts w:ascii="Times New Roman" w:hAnsi="Times New Roman" w:cs="Times New Roman"/>
          <w:sz w:val="24"/>
          <w:szCs w:val="24"/>
          <w:lang w:eastAsia="en-GB"/>
        </w:rPr>
        <w:t>select a default search engine</w:t>
      </w:r>
      <w:r w:rsidR="00501516">
        <w:rPr>
          <w:rFonts w:ascii="Times New Roman" w:hAnsi="Times New Roman" w:cs="Times New Roman"/>
          <w:sz w:val="24"/>
          <w:szCs w:val="24"/>
          <w:lang w:eastAsia="en-GB"/>
        </w:rPr>
        <w:t>.</w:t>
      </w:r>
      <w:r w:rsidRPr="00D60055">
        <w:rPr>
          <w:rFonts w:ascii="Times New Roman" w:hAnsi="Times New Roman" w:cs="Times New Roman"/>
          <w:sz w:val="24"/>
          <w:szCs w:val="24"/>
          <w:lang w:eastAsia="en-GB"/>
        </w:rPr>
        <w:t xml:space="preserve"> Choosing the most popular search engine</w:t>
      </w:r>
      <w:r w:rsidR="00501516" w:rsidRPr="00501516">
        <w:rPr>
          <w:rFonts w:ascii="Times New Roman" w:hAnsi="Times New Roman" w:cs="Times New Roman"/>
          <w:sz w:val="24"/>
          <w:szCs w:val="24"/>
          <w:lang w:eastAsia="en-GB"/>
        </w:rPr>
        <w:t xml:space="preserve"> </w:t>
      </w:r>
      <w:r w:rsidR="00501516" w:rsidRPr="00D60055">
        <w:rPr>
          <w:rFonts w:ascii="Times New Roman" w:hAnsi="Times New Roman" w:cs="Times New Roman"/>
          <w:sz w:val="24"/>
          <w:szCs w:val="24"/>
          <w:lang w:eastAsia="en-GB"/>
        </w:rPr>
        <w:t>minimizes user setup</w:t>
      </w:r>
      <w:r w:rsidR="00501516">
        <w:rPr>
          <w:rFonts w:ascii="Times New Roman" w:hAnsi="Times New Roman" w:cs="Times New Roman"/>
          <w:sz w:val="24"/>
          <w:szCs w:val="24"/>
          <w:lang w:eastAsia="en-GB"/>
        </w:rPr>
        <w:t xml:space="preserve"> costs</w:t>
      </w:r>
      <w:r w:rsidR="00A539FD">
        <w:rPr>
          <w:rFonts w:ascii="Times New Roman" w:hAnsi="Times New Roman" w:cs="Times New Roman"/>
          <w:sz w:val="24"/>
          <w:szCs w:val="24"/>
          <w:lang w:eastAsia="en-GB"/>
        </w:rPr>
        <w:t xml:space="preserve"> </w:t>
      </w:r>
      <w:r w:rsidR="00501516">
        <w:rPr>
          <w:rFonts w:ascii="Times New Roman" w:hAnsi="Times New Roman" w:cs="Times New Roman"/>
          <w:sz w:val="24"/>
          <w:szCs w:val="24"/>
          <w:lang w:eastAsia="en-GB"/>
        </w:rPr>
        <w:t xml:space="preserve">and leads to minimal setup costs for </w:t>
      </w:r>
      <w:proofErr w:type="gramStart"/>
      <w:r w:rsidR="00501516">
        <w:rPr>
          <w:rFonts w:ascii="Times New Roman" w:hAnsi="Times New Roman" w:cs="Times New Roman"/>
          <w:sz w:val="24"/>
          <w:szCs w:val="24"/>
          <w:lang w:eastAsia="en-GB"/>
        </w:rPr>
        <w:t>users as a whole</w:t>
      </w:r>
      <w:proofErr w:type="gramEnd"/>
      <w:r w:rsidR="00501516">
        <w:rPr>
          <w:rFonts w:ascii="Times New Roman" w:hAnsi="Times New Roman" w:cs="Times New Roman"/>
          <w:sz w:val="24"/>
          <w:szCs w:val="24"/>
          <w:lang w:eastAsia="en-GB"/>
        </w:rPr>
        <w:t>.</w:t>
      </w:r>
    </w:p>
    <w:p w14:paraId="7F9A8A03" w14:textId="0A7AE755" w:rsidR="00D60055" w:rsidRPr="00D60055" w:rsidRDefault="00D60055" w:rsidP="00D60055">
      <w:pPr>
        <w:spacing w:line="360" w:lineRule="auto"/>
        <w:jc w:val="both"/>
        <w:rPr>
          <w:rFonts w:ascii="Times New Roman" w:hAnsi="Times New Roman" w:cs="Times New Roman"/>
          <w:sz w:val="24"/>
          <w:szCs w:val="24"/>
          <w:lang w:eastAsia="en-GB"/>
        </w:rPr>
      </w:pPr>
      <w:r w:rsidRPr="00D60055">
        <w:rPr>
          <w:rFonts w:ascii="Times New Roman" w:hAnsi="Times New Roman" w:cs="Times New Roman"/>
          <w:sz w:val="24"/>
          <w:szCs w:val="24"/>
          <w:lang w:eastAsia="en-GB"/>
        </w:rPr>
        <w:t xml:space="preserve">However, </w:t>
      </w:r>
      <w:r w:rsidR="00501516">
        <w:rPr>
          <w:rFonts w:ascii="Times New Roman" w:hAnsi="Times New Roman" w:cs="Times New Roman"/>
          <w:sz w:val="24"/>
          <w:szCs w:val="24"/>
          <w:lang w:eastAsia="en-GB"/>
        </w:rPr>
        <w:t xml:space="preserve">the optimal choice of default from the perspective of users is not necessarily the </w:t>
      </w:r>
      <w:r w:rsidRPr="00D60055">
        <w:rPr>
          <w:rFonts w:ascii="Times New Roman" w:hAnsi="Times New Roman" w:cs="Times New Roman"/>
          <w:sz w:val="24"/>
          <w:szCs w:val="24"/>
          <w:lang w:eastAsia="en-GB"/>
        </w:rPr>
        <w:t xml:space="preserve">socially optimal </w:t>
      </w:r>
      <w:r w:rsidR="00501516">
        <w:rPr>
          <w:rFonts w:ascii="Times New Roman" w:hAnsi="Times New Roman" w:cs="Times New Roman"/>
          <w:sz w:val="24"/>
          <w:szCs w:val="24"/>
          <w:lang w:eastAsia="en-GB"/>
        </w:rPr>
        <w:t xml:space="preserve">outcome </w:t>
      </w:r>
      <w:r w:rsidRPr="00D60055">
        <w:rPr>
          <w:rFonts w:ascii="Times New Roman" w:hAnsi="Times New Roman" w:cs="Times New Roman"/>
          <w:sz w:val="24"/>
          <w:szCs w:val="24"/>
          <w:lang w:eastAsia="en-GB"/>
        </w:rPr>
        <w:t>in a two-sided market. The quality of the search engine</w:t>
      </w:r>
      <w:r w:rsidR="00943211">
        <w:rPr>
          <w:rFonts w:ascii="Times New Roman" w:hAnsi="Times New Roman" w:cs="Times New Roman"/>
          <w:sz w:val="24"/>
          <w:szCs w:val="24"/>
          <w:lang w:eastAsia="en-GB"/>
        </w:rPr>
        <w:t>’</w:t>
      </w:r>
      <w:r w:rsidRPr="00D60055">
        <w:rPr>
          <w:rFonts w:ascii="Times New Roman" w:hAnsi="Times New Roman" w:cs="Times New Roman"/>
          <w:sz w:val="24"/>
          <w:szCs w:val="24"/>
          <w:lang w:eastAsia="en-GB"/>
        </w:rPr>
        <w:t xml:space="preserve">s advertising platform </w:t>
      </w:r>
      <w:r w:rsidR="00501516">
        <w:rPr>
          <w:rFonts w:ascii="Times New Roman" w:hAnsi="Times New Roman" w:cs="Times New Roman"/>
          <w:sz w:val="24"/>
          <w:szCs w:val="24"/>
          <w:lang w:eastAsia="en-GB"/>
        </w:rPr>
        <w:t xml:space="preserve">determines the value of the platform </w:t>
      </w:r>
      <w:r w:rsidRPr="00D60055">
        <w:rPr>
          <w:rFonts w:ascii="Times New Roman" w:hAnsi="Times New Roman" w:cs="Times New Roman"/>
          <w:sz w:val="24"/>
          <w:szCs w:val="24"/>
          <w:lang w:eastAsia="en-GB"/>
        </w:rPr>
        <w:t>for advertisers</w:t>
      </w:r>
      <w:r w:rsidR="00501516">
        <w:rPr>
          <w:rFonts w:ascii="Times New Roman" w:hAnsi="Times New Roman" w:cs="Times New Roman"/>
          <w:sz w:val="24"/>
          <w:szCs w:val="24"/>
          <w:lang w:eastAsia="en-GB"/>
        </w:rPr>
        <w:t xml:space="preserve">. </w:t>
      </w:r>
      <w:r w:rsidRPr="00D60055">
        <w:rPr>
          <w:rFonts w:ascii="Times New Roman" w:hAnsi="Times New Roman" w:cs="Times New Roman"/>
          <w:sz w:val="24"/>
          <w:szCs w:val="24"/>
          <w:lang w:eastAsia="en-GB"/>
        </w:rPr>
        <w:t xml:space="preserve">Thus, the optimal default </w:t>
      </w:r>
      <w:r w:rsidR="00501516">
        <w:rPr>
          <w:rFonts w:ascii="Times New Roman" w:hAnsi="Times New Roman" w:cs="Times New Roman"/>
          <w:sz w:val="24"/>
          <w:szCs w:val="24"/>
          <w:lang w:eastAsia="en-GB"/>
        </w:rPr>
        <w:t xml:space="preserve">choice </w:t>
      </w:r>
      <w:r w:rsidRPr="00D60055">
        <w:rPr>
          <w:rFonts w:ascii="Times New Roman" w:hAnsi="Times New Roman" w:cs="Times New Roman"/>
          <w:sz w:val="24"/>
          <w:szCs w:val="24"/>
          <w:lang w:eastAsia="en-GB"/>
        </w:rPr>
        <w:t xml:space="preserve">should </w:t>
      </w:r>
      <w:r w:rsidR="00501516">
        <w:rPr>
          <w:rFonts w:ascii="Times New Roman" w:hAnsi="Times New Roman" w:cs="Times New Roman"/>
          <w:sz w:val="24"/>
          <w:szCs w:val="24"/>
          <w:lang w:eastAsia="en-GB"/>
        </w:rPr>
        <w:t xml:space="preserve">maximize the joint surplus of </w:t>
      </w:r>
      <w:r w:rsidRPr="00D60055">
        <w:rPr>
          <w:rFonts w:ascii="Times New Roman" w:hAnsi="Times New Roman" w:cs="Times New Roman"/>
          <w:sz w:val="24"/>
          <w:szCs w:val="24"/>
          <w:lang w:eastAsia="en-GB"/>
        </w:rPr>
        <w:t xml:space="preserve">users and advertisers. </w:t>
      </w:r>
      <w:r w:rsidR="00501516">
        <w:rPr>
          <w:rFonts w:ascii="Times New Roman" w:hAnsi="Times New Roman" w:cs="Times New Roman"/>
          <w:sz w:val="24"/>
          <w:szCs w:val="24"/>
          <w:lang w:eastAsia="en-GB"/>
        </w:rPr>
        <w:t xml:space="preserve">Since the </w:t>
      </w:r>
      <w:r w:rsidRPr="00D60055">
        <w:rPr>
          <w:rFonts w:ascii="Times New Roman" w:hAnsi="Times New Roman" w:cs="Times New Roman"/>
          <w:sz w:val="24"/>
          <w:szCs w:val="24"/>
          <w:lang w:eastAsia="en-GB"/>
        </w:rPr>
        <w:t xml:space="preserve">evidence shows that Google is the preferred choice for both </w:t>
      </w:r>
      <w:r w:rsidR="00501516">
        <w:rPr>
          <w:rFonts w:ascii="Times New Roman" w:hAnsi="Times New Roman" w:cs="Times New Roman"/>
          <w:sz w:val="24"/>
          <w:szCs w:val="24"/>
          <w:lang w:eastAsia="en-GB"/>
        </w:rPr>
        <w:t xml:space="preserve">users and advertisers it should be expected to be the </w:t>
      </w:r>
      <w:r w:rsidRPr="00D60055">
        <w:rPr>
          <w:rFonts w:ascii="Times New Roman" w:hAnsi="Times New Roman" w:cs="Times New Roman"/>
          <w:sz w:val="24"/>
          <w:szCs w:val="24"/>
          <w:lang w:eastAsia="en-GB"/>
        </w:rPr>
        <w:t>socially optimal default</w:t>
      </w:r>
      <w:r w:rsidR="00501516">
        <w:rPr>
          <w:rFonts w:ascii="Times New Roman" w:hAnsi="Times New Roman" w:cs="Times New Roman"/>
          <w:sz w:val="24"/>
          <w:szCs w:val="24"/>
          <w:lang w:eastAsia="en-GB"/>
        </w:rPr>
        <w:t xml:space="preserve"> search engine in any market driven outcome.</w:t>
      </w:r>
    </w:p>
    <w:p w14:paraId="66AD81BC" w14:textId="2B700E2C" w:rsidR="00D60055" w:rsidRPr="00D60055" w:rsidRDefault="00D60055" w:rsidP="00D60055">
      <w:pPr>
        <w:spacing w:line="360" w:lineRule="auto"/>
        <w:jc w:val="both"/>
        <w:rPr>
          <w:rFonts w:ascii="Times New Roman" w:hAnsi="Times New Roman" w:cs="Times New Roman"/>
          <w:sz w:val="24"/>
          <w:szCs w:val="24"/>
          <w:lang w:eastAsia="en-GB"/>
        </w:rPr>
      </w:pPr>
      <w:r w:rsidRPr="00D60055">
        <w:rPr>
          <w:rFonts w:ascii="Times New Roman" w:hAnsi="Times New Roman" w:cs="Times New Roman"/>
          <w:sz w:val="24"/>
          <w:szCs w:val="24"/>
          <w:lang w:eastAsia="en-GB"/>
        </w:rPr>
        <w:t xml:space="preserve">A </w:t>
      </w:r>
      <w:r w:rsidR="00501516">
        <w:rPr>
          <w:rFonts w:ascii="Times New Roman" w:hAnsi="Times New Roman" w:cs="Times New Roman"/>
          <w:sz w:val="24"/>
          <w:szCs w:val="24"/>
          <w:lang w:eastAsia="en-GB"/>
        </w:rPr>
        <w:t xml:space="preserve">standard </w:t>
      </w:r>
      <w:r w:rsidRPr="00D60055">
        <w:rPr>
          <w:rFonts w:ascii="Times New Roman" w:hAnsi="Times New Roman" w:cs="Times New Roman"/>
          <w:sz w:val="24"/>
          <w:szCs w:val="24"/>
          <w:lang w:eastAsia="en-GB"/>
        </w:rPr>
        <w:t>bidding market for default status would ensure that the search engine generating the most advertising revenue win the default</w:t>
      </w:r>
      <w:r w:rsidR="00501516">
        <w:rPr>
          <w:rFonts w:ascii="Times New Roman" w:hAnsi="Times New Roman" w:cs="Times New Roman"/>
          <w:sz w:val="24"/>
          <w:szCs w:val="24"/>
          <w:lang w:eastAsia="en-GB"/>
        </w:rPr>
        <w:t xml:space="preserve"> because it is willing to pay more for the default than a less advertising efficient rival.</w:t>
      </w:r>
      <w:r w:rsidRPr="00D60055">
        <w:rPr>
          <w:rFonts w:ascii="Times New Roman" w:hAnsi="Times New Roman" w:cs="Times New Roman"/>
          <w:sz w:val="24"/>
          <w:szCs w:val="24"/>
          <w:lang w:eastAsia="en-GB"/>
        </w:rPr>
        <w:t xml:space="preserve"> Users with strong preferences would still switch, but those </w:t>
      </w:r>
      <w:r w:rsidR="00501516">
        <w:rPr>
          <w:rFonts w:ascii="Times New Roman" w:hAnsi="Times New Roman" w:cs="Times New Roman"/>
          <w:sz w:val="24"/>
          <w:szCs w:val="24"/>
          <w:lang w:eastAsia="en-GB"/>
        </w:rPr>
        <w:t xml:space="preserve">without strong preferences between </w:t>
      </w:r>
      <w:r w:rsidR="00786950">
        <w:rPr>
          <w:rFonts w:ascii="Times New Roman" w:hAnsi="Times New Roman" w:cs="Times New Roman"/>
          <w:sz w:val="24"/>
          <w:szCs w:val="24"/>
          <w:lang w:eastAsia="en-GB"/>
        </w:rPr>
        <w:t>search engines</w:t>
      </w:r>
      <w:r w:rsidR="00501516">
        <w:rPr>
          <w:rFonts w:ascii="Times New Roman" w:hAnsi="Times New Roman" w:cs="Times New Roman"/>
          <w:sz w:val="24"/>
          <w:szCs w:val="24"/>
          <w:lang w:eastAsia="en-GB"/>
        </w:rPr>
        <w:t xml:space="preserve"> </w:t>
      </w:r>
      <w:r w:rsidRPr="00D60055">
        <w:rPr>
          <w:rFonts w:ascii="Times New Roman" w:hAnsi="Times New Roman" w:cs="Times New Roman"/>
          <w:sz w:val="24"/>
          <w:szCs w:val="24"/>
          <w:lang w:eastAsia="en-GB"/>
        </w:rPr>
        <w:t xml:space="preserve">would use the default, increasing the reach of the more efficient advertising platform. </w:t>
      </w:r>
      <w:r w:rsidR="00501516">
        <w:rPr>
          <w:rFonts w:ascii="Times New Roman" w:hAnsi="Times New Roman" w:cs="Times New Roman"/>
          <w:sz w:val="24"/>
          <w:szCs w:val="24"/>
          <w:lang w:eastAsia="en-GB"/>
        </w:rPr>
        <w:t xml:space="preserve">Since in this case Google is also the preferred search engine of users, the bidding process would yield the efficient outcome. </w:t>
      </w:r>
    </w:p>
    <w:p w14:paraId="3ECA9C65" w14:textId="32497484" w:rsidR="00D60055" w:rsidRPr="00A26B44" w:rsidRDefault="00D60055" w:rsidP="00501516">
      <w:pPr>
        <w:spacing w:line="360" w:lineRule="auto"/>
        <w:jc w:val="both"/>
        <w:rPr>
          <w:rFonts w:ascii="Times New Roman" w:hAnsi="Times New Roman" w:cs="Times New Roman"/>
          <w:sz w:val="24"/>
          <w:szCs w:val="24"/>
          <w:lang w:eastAsia="en-GB"/>
        </w:rPr>
      </w:pPr>
      <w:r w:rsidRPr="00D60055">
        <w:rPr>
          <w:rFonts w:ascii="Times New Roman" w:hAnsi="Times New Roman" w:cs="Times New Roman"/>
          <w:sz w:val="24"/>
          <w:szCs w:val="24"/>
          <w:lang w:eastAsia="en-GB"/>
        </w:rPr>
        <w:t xml:space="preserve">In practice, </w:t>
      </w:r>
      <w:r w:rsidR="00501516">
        <w:rPr>
          <w:rFonts w:ascii="Times New Roman" w:hAnsi="Times New Roman" w:cs="Times New Roman"/>
          <w:sz w:val="24"/>
          <w:szCs w:val="24"/>
          <w:lang w:eastAsia="en-GB"/>
        </w:rPr>
        <w:t xml:space="preserve">Apple did not organize a formal bidding process. But Google could anticipate that rival general search engines had an incentive to offer payment for default status to shift indifferent consumers to themselves. Google thus made a substantial payment to secure this status. Microsoft </w:t>
      </w:r>
      <w:proofErr w:type="gramStart"/>
      <w:r w:rsidR="00DD7D3B">
        <w:rPr>
          <w:rFonts w:ascii="Times New Roman" w:hAnsi="Times New Roman" w:cs="Times New Roman"/>
          <w:sz w:val="24"/>
          <w:szCs w:val="24"/>
          <w:lang w:eastAsia="en-GB"/>
        </w:rPr>
        <w:t>at a later time</w:t>
      </w:r>
      <w:proofErr w:type="gramEnd"/>
      <w:r w:rsidR="00DD7D3B">
        <w:rPr>
          <w:rFonts w:ascii="Times New Roman" w:hAnsi="Times New Roman" w:cs="Times New Roman"/>
          <w:sz w:val="24"/>
          <w:szCs w:val="24"/>
          <w:lang w:eastAsia="en-GB"/>
        </w:rPr>
        <w:t xml:space="preserve"> </w:t>
      </w:r>
      <w:r w:rsidR="00501516">
        <w:rPr>
          <w:rFonts w:ascii="Times New Roman" w:hAnsi="Times New Roman" w:cs="Times New Roman"/>
          <w:sz w:val="24"/>
          <w:szCs w:val="24"/>
          <w:lang w:eastAsia="en-GB"/>
        </w:rPr>
        <w:t xml:space="preserve">did indeed try to capture the Apple default by </w:t>
      </w:r>
      <w:r w:rsidRPr="00D60055">
        <w:rPr>
          <w:rFonts w:ascii="Times New Roman" w:hAnsi="Times New Roman" w:cs="Times New Roman"/>
          <w:sz w:val="24"/>
          <w:szCs w:val="24"/>
          <w:lang w:eastAsia="en-GB"/>
        </w:rPr>
        <w:t xml:space="preserve">bidding </w:t>
      </w:r>
      <w:r w:rsidR="00501516">
        <w:rPr>
          <w:rFonts w:ascii="Times New Roman" w:hAnsi="Times New Roman" w:cs="Times New Roman"/>
          <w:sz w:val="24"/>
          <w:szCs w:val="24"/>
          <w:lang w:eastAsia="en-GB"/>
        </w:rPr>
        <w:t>all of its revenue but was outcompeted because Google was seen to generate more advertising revenue</w:t>
      </w:r>
      <w:r w:rsidRPr="00D60055">
        <w:rPr>
          <w:rFonts w:ascii="Times New Roman" w:hAnsi="Times New Roman" w:cs="Times New Roman"/>
          <w:sz w:val="24"/>
          <w:szCs w:val="24"/>
          <w:lang w:eastAsia="en-GB"/>
        </w:rPr>
        <w:t>. The court</w:t>
      </w:r>
      <w:r w:rsidR="00943211">
        <w:rPr>
          <w:rFonts w:ascii="Times New Roman" w:hAnsi="Times New Roman" w:cs="Times New Roman"/>
          <w:sz w:val="24"/>
          <w:szCs w:val="24"/>
          <w:lang w:eastAsia="en-GB"/>
        </w:rPr>
        <w:t>’</w:t>
      </w:r>
      <w:r w:rsidRPr="00D60055">
        <w:rPr>
          <w:rFonts w:ascii="Times New Roman" w:hAnsi="Times New Roman" w:cs="Times New Roman"/>
          <w:sz w:val="24"/>
          <w:szCs w:val="24"/>
          <w:lang w:eastAsia="en-GB"/>
        </w:rPr>
        <w:t xml:space="preserve">s failure to acknowledge this normal market </w:t>
      </w:r>
      <w:r w:rsidR="00501516">
        <w:rPr>
          <w:rFonts w:ascii="Times New Roman" w:hAnsi="Times New Roman" w:cs="Times New Roman"/>
          <w:sz w:val="24"/>
          <w:szCs w:val="24"/>
          <w:lang w:eastAsia="en-GB"/>
        </w:rPr>
        <w:t>behaviour</w:t>
      </w:r>
      <w:r w:rsidR="00501516" w:rsidRPr="00D60055">
        <w:rPr>
          <w:rFonts w:ascii="Times New Roman" w:hAnsi="Times New Roman" w:cs="Times New Roman"/>
          <w:sz w:val="24"/>
          <w:szCs w:val="24"/>
          <w:lang w:eastAsia="en-GB"/>
        </w:rPr>
        <w:t xml:space="preserve"> </w:t>
      </w:r>
      <w:r w:rsidRPr="00D60055">
        <w:rPr>
          <w:rFonts w:ascii="Times New Roman" w:hAnsi="Times New Roman" w:cs="Times New Roman"/>
          <w:sz w:val="24"/>
          <w:szCs w:val="24"/>
          <w:lang w:eastAsia="en-GB"/>
        </w:rPr>
        <w:t>raises questions about what should genuinely be considered anticompetitive</w:t>
      </w:r>
      <w:r w:rsidR="00501516">
        <w:rPr>
          <w:rFonts w:ascii="Times New Roman" w:hAnsi="Times New Roman" w:cs="Times New Roman"/>
          <w:sz w:val="24"/>
          <w:szCs w:val="24"/>
          <w:lang w:eastAsia="en-GB"/>
        </w:rPr>
        <w:t xml:space="preserve"> behaviour</w:t>
      </w:r>
      <w:r w:rsidRPr="00D60055">
        <w:rPr>
          <w:rFonts w:ascii="Times New Roman" w:hAnsi="Times New Roman" w:cs="Times New Roman"/>
          <w:sz w:val="24"/>
          <w:szCs w:val="24"/>
          <w:lang w:eastAsia="en-GB"/>
        </w:rPr>
        <w:t xml:space="preserve"> in this context. Economic analysis suggests that paying for default status is not sufficient to prove anticompetitive intent or effect.</w:t>
      </w:r>
      <w:r w:rsidR="00F75452" w:rsidDel="00F75452">
        <w:rPr>
          <w:rStyle w:val="FootnoteReference"/>
          <w:rFonts w:ascii="Times New Roman" w:hAnsi="Times New Roman" w:cs="Times New Roman"/>
          <w:sz w:val="24"/>
          <w:szCs w:val="24"/>
          <w:lang w:eastAsia="en-GB"/>
        </w:rPr>
        <w:t xml:space="preserve"> </w:t>
      </w:r>
      <w:r w:rsidR="00501516">
        <w:rPr>
          <w:rFonts w:ascii="Times New Roman" w:hAnsi="Times New Roman" w:cs="Times New Roman"/>
          <w:sz w:val="24"/>
          <w:szCs w:val="24"/>
          <w:lang w:eastAsia="en-GB"/>
        </w:rPr>
        <w:t xml:space="preserve"> </w:t>
      </w:r>
      <w:r w:rsidR="000C7FEF">
        <w:rPr>
          <w:rFonts w:ascii="Times New Roman" w:hAnsi="Times New Roman" w:cs="Times New Roman"/>
          <w:sz w:val="24"/>
          <w:szCs w:val="24"/>
          <w:lang w:eastAsia="en-GB"/>
        </w:rPr>
        <w:t xml:space="preserve">At best the allegation could be that Google only gained default status by paying excessively. </w:t>
      </w:r>
      <w:r w:rsidR="00501516">
        <w:rPr>
          <w:rFonts w:ascii="Times New Roman" w:hAnsi="Times New Roman" w:cs="Times New Roman"/>
          <w:sz w:val="24"/>
          <w:szCs w:val="24"/>
          <w:lang w:eastAsia="en-GB"/>
        </w:rPr>
        <w:lastRenderedPageBreak/>
        <w:t>However</w:t>
      </w:r>
      <w:r w:rsidR="00DD7D3B">
        <w:rPr>
          <w:rFonts w:ascii="Times New Roman" w:hAnsi="Times New Roman" w:cs="Times New Roman"/>
          <w:sz w:val="24"/>
          <w:szCs w:val="24"/>
          <w:lang w:eastAsia="en-GB"/>
        </w:rPr>
        <w:t>,</w:t>
      </w:r>
      <w:r w:rsidR="00501516">
        <w:rPr>
          <w:rFonts w:ascii="Times New Roman" w:hAnsi="Times New Roman" w:cs="Times New Roman"/>
          <w:sz w:val="24"/>
          <w:szCs w:val="24"/>
          <w:lang w:eastAsia="en-GB"/>
        </w:rPr>
        <w:t xml:space="preserve"> this insight is only obtained when one acknowledges the fact that there is a genuine market for default status.</w:t>
      </w:r>
    </w:p>
    <w:p w14:paraId="686A4F14" w14:textId="070FEBEC" w:rsidR="00D905A5" w:rsidRPr="00D60055" w:rsidRDefault="00D60055" w:rsidP="00B87DB1">
      <w:pPr>
        <w:spacing w:line="360" w:lineRule="auto"/>
        <w:jc w:val="both"/>
        <w:rPr>
          <w:rFonts w:ascii="Times New Roman" w:hAnsi="Times New Roman" w:cs="Times New Roman"/>
          <w:i/>
          <w:iCs/>
          <w:sz w:val="24"/>
          <w:szCs w:val="24"/>
          <w:lang w:eastAsia="en-GB"/>
        </w:rPr>
      </w:pPr>
      <w:r w:rsidRPr="00D60055">
        <w:rPr>
          <w:rFonts w:ascii="Times New Roman" w:hAnsi="Times New Roman" w:cs="Times New Roman"/>
          <w:i/>
          <w:iCs/>
          <w:sz w:val="24"/>
          <w:szCs w:val="24"/>
          <w:lang w:eastAsia="en-GB"/>
        </w:rPr>
        <w:t>3.</w:t>
      </w:r>
      <w:r w:rsidR="00A5783E" w:rsidRPr="00D60055">
        <w:rPr>
          <w:rFonts w:ascii="Times New Roman" w:hAnsi="Times New Roman" w:cs="Times New Roman"/>
          <w:i/>
          <w:iCs/>
          <w:sz w:val="24"/>
          <w:szCs w:val="24"/>
          <w:lang w:eastAsia="en-GB"/>
        </w:rPr>
        <w:t xml:space="preserve">3. Are Product Search </w:t>
      </w:r>
      <w:r w:rsidR="00BF2C0C" w:rsidRPr="00D60055">
        <w:rPr>
          <w:rFonts w:ascii="Times New Roman" w:hAnsi="Times New Roman" w:cs="Times New Roman"/>
          <w:i/>
          <w:iCs/>
          <w:sz w:val="24"/>
          <w:szCs w:val="24"/>
          <w:lang w:eastAsia="en-GB"/>
        </w:rPr>
        <w:t xml:space="preserve">Advertising </w:t>
      </w:r>
      <w:r w:rsidR="00A5783E" w:rsidRPr="00D60055">
        <w:rPr>
          <w:rFonts w:ascii="Times New Roman" w:hAnsi="Times New Roman" w:cs="Times New Roman"/>
          <w:i/>
          <w:iCs/>
          <w:sz w:val="24"/>
          <w:szCs w:val="24"/>
          <w:lang w:eastAsia="en-GB"/>
        </w:rPr>
        <w:t xml:space="preserve">and General Search </w:t>
      </w:r>
      <w:r w:rsidR="00BF2C0C" w:rsidRPr="00D60055">
        <w:rPr>
          <w:rFonts w:ascii="Times New Roman" w:hAnsi="Times New Roman" w:cs="Times New Roman"/>
          <w:i/>
          <w:iCs/>
          <w:sz w:val="24"/>
          <w:szCs w:val="24"/>
          <w:lang w:eastAsia="en-GB"/>
        </w:rPr>
        <w:t xml:space="preserve">Advertising </w:t>
      </w:r>
      <w:r w:rsidR="00A5783E" w:rsidRPr="00D60055">
        <w:rPr>
          <w:rFonts w:ascii="Times New Roman" w:hAnsi="Times New Roman" w:cs="Times New Roman"/>
          <w:i/>
          <w:iCs/>
          <w:sz w:val="24"/>
          <w:szCs w:val="24"/>
          <w:lang w:eastAsia="en-GB"/>
        </w:rPr>
        <w:t>in the Same Market?</w:t>
      </w:r>
    </w:p>
    <w:p w14:paraId="57EAB03A" w14:textId="3CD95BBA" w:rsidR="00E23AC8" w:rsidRPr="00E23AC8" w:rsidRDefault="0004698D" w:rsidP="00E23AC8">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w:t>
      </w:r>
      <w:r w:rsidR="00E23AC8" w:rsidRPr="00E23AC8">
        <w:rPr>
          <w:rFonts w:ascii="Times New Roman" w:hAnsi="Times New Roman" w:cs="Times New Roman"/>
          <w:sz w:val="24"/>
          <w:szCs w:val="24"/>
          <w:lang w:eastAsia="en-GB"/>
        </w:rPr>
        <w:t>he court claim</w:t>
      </w:r>
      <w:r>
        <w:rPr>
          <w:rFonts w:ascii="Times New Roman" w:hAnsi="Times New Roman" w:cs="Times New Roman"/>
          <w:sz w:val="24"/>
          <w:szCs w:val="24"/>
          <w:lang w:eastAsia="en-GB"/>
        </w:rPr>
        <w:t>s</w:t>
      </w:r>
      <w:r w:rsidR="00E23AC8" w:rsidRPr="00E23AC8">
        <w:rPr>
          <w:rFonts w:ascii="Times New Roman" w:hAnsi="Times New Roman" w:cs="Times New Roman"/>
          <w:sz w:val="24"/>
          <w:szCs w:val="24"/>
          <w:lang w:eastAsia="en-GB"/>
        </w:rPr>
        <w:t xml:space="preserve"> that vertical and general search advertising </w:t>
      </w:r>
      <w:r w:rsidR="00501516">
        <w:rPr>
          <w:rFonts w:ascii="Times New Roman" w:hAnsi="Times New Roman" w:cs="Times New Roman"/>
          <w:sz w:val="24"/>
          <w:szCs w:val="24"/>
          <w:lang w:eastAsia="en-GB"/>
        </w:rPr>
        <w:t>are</w:t>
      </w:r>
      <w:r w:rsidR="00501516" w:rsidRPr="00E23AC8">
        <w:rPr>
          <w:rFonts w:ascii="Times New Roman" w:hAnsi="Times New Roman" w:cs="Times New Roman"/>
          <w:sz w:val="24"/>
          <w:szCs w:val="24"/>
          <w:lang w:eastAsia="en-GB"/>
        </w:rPr>
        <w:t xml:space="preserve"> </w:t>
      </w:r>
      <w:r w:rsidR="00E23AC8" w:rsidRPr="00E23AC8">
        <w:rPr>
          <w:rFonts w:ascii="Times New Roman" w:hAnsi="Times New Roman" w:cs="Times New Roman"/>
          <w:sz w:val="24"/>
          <w:szCs w:val="24"/>
          <w:lang w:eastAsia="en-GB"/>
        </w:rPr>
        <w:t>in separate markets</w:t>
      </w:r>
      <w:r w:rsidR="00501516">
        <w:rPr>
          <w:rFonts w:ascii="Times New Roman" w:hAnsi="Times New Roman" w:cs="Times New Roman"/>
          <w:sz w:val="24"/>
          <w:szCs w:val="24"/>
          <w:lang w:eastAsia="en-GB"/>
        </w:rPr>
        <w:t xml:space="preserve"> leading to the definition of a market for search text advertisement</w:t>
      </w:r>
      <w:r>
        <w:rPr>
          <w:rFonts w:ascii="Times New Roman" w:hAnsi="Times New Roman" w:cs="Times New Roman"/>
          <w:sz w:val="24"/>
          <w:szCs w:val="24"/>
          <w:lang w:eastAsia="en-GB"/>
        </w:rPr>
        <w:t xml:space="preserve"> in which Google allegedly has a monopoly</w:t>
      </w:r>
      <w:r w:rsidR="00501516">
        <w:rPr>
          <w:rFonts w:ascii="Times New Roman" w:hAnsi="Times New Roman" w:cs="Times New Roman"/>
          <w:sz w:val="24"/>
          <w:szCs w:val="24"/>
          <w:lang w:eastAsia="en-GB"/>
        </w:rPr>
        <w:t>.</w:t>
      </w:r>
      <w:r w:rsidR="00E23AC8" w:rsidRPr="00E23AC8">
        <w:rPr>
          <w:rFonts w:ascii="Times New Roman" w:hAnsi="Times New Roman" w:cs="Times New Roman"/>
          <w:sz w:val="24"/>
          <w:szCs w:val="24"/>
          <w:lang w:eastAsia="en-GB"/>
        </w:rPr>
        <w:t xml:space="preserve"> This conclusion arises from a </w:t>
      </w:r>
      <w:r w:rsidR="00501516">
        <w:rPr>
          <w:rFonts w:ascii="Times New Roman" w:hAnsi="Times New Roman" w:cs="Times New Roman"/>
          <w:sz w:val="24"/>
          <w:szCs w:val="24"/>
          <w:lang w:eastAsia="en-GB"/>
        </w:rPr>
        <w:t xml:space="preserve">flawed </w:t>
      </w:r>
      <w:r w:rsidR="00E23AC8" w:rsidRPr="00E23AC8">
        <w:rPr>
          <w:rFonts w:ascii="Times New Roman" w:hAnsi="Times New Roman" w:cs="Times New Roman"/>
          <w:sz w:val="24"/>
          <w:szCs w:val="24"/>
          <w:lang w:eastAsia="en-GB"/>
        </w:rPr>
        <w:t>functional comparison</w:t>
      </w:r>
      <w:r w:rsidR="009A3530">
        <w:rPr>
          <w:rFonts w:ascii="Times New Roman" w:hAnsi="Times New Roman" w:cs="Times New Roman"/>
          <w:sz w:val="24"/>
          <w:szCs w:val="24"/>
          <w:lang w:eastAsia="en-GB"/>
        </w:rPr>
        <w:t xml:space="preserve"> both in user and advertising market definitions </w:t>
      </w:r>
      <w:r w:rsidR="00501516">
        <w:rPr>
          <w:rFonts w:ascii="Times New Roman" w:hAnsi="Times New Roman" w:cs="Times New Roman"/>
          <w:sz w:val="24"/>
          <w:szCs w:val="24"/>
          <w:lang w:eastAsia="en-GB"/>
        </w:rPr>
        <w:t>that</w:t>
      </w:r>
      <w:r w:rsidR="00E23AC8" w:rsidRPr="00E23AC8">
        <w:rPr>
          <w:rFonts w:ascii="Times New Roman" w:hAnsi="Times New Roman" w:cs="Times New Roman"/>
          <w:sz w:val="24"/>
          <w:szCs w:val="24"/>
          <w:lang w:eastAsia="en-GB"/>
        </w:rPr>
        <w:t xml:space="preserve"> </w:t>
      </w:r>
      <w:r w:rsidR="00501516">
        <w:rPr>
          <w:rFonts w:ascii="Times New Roman" w:hAnsi="Times New Roman" w:cs="Times New Roman"/>
          <w:sz w:val="24"/>
          <w:szCs w:val="24"/>
          <w:lang w:eastAsia="en-GB"/>
        </w:rPr>
        <w:t>ignores</w:t>
      </w:r>
      <w:r w:rsidR="00E23AC8" w:rsidRPr="00E23AC8">
        <w:rPr>
          <w:rFonts w:ascii="Times New Roman" w:hAnsi="Times New Roman" w:cs="Times New Roman"/>
          <w:sz w:val="24"/>
          <w:szCs w:val="24"/>
          <w:lang w:eastAsia="en-GB"/>
        </w:rPr>
        <w:t xml:space="preserve"> actual </w:t>
      </w:r>
      <w:r w:rsidR="009A3530">
        <w:rPr>
          <w:rFonts w:ascii="Times New Roman" w:hAnsi="Times New Roman" w:cs="Times New Roman"/>
          <w:sz w:val="24"/>
          <w:szCs w:val="24"/>
          <w:lang w:eastAsia="en-GB"/>
        </w:rPr>
        <w:t xml:space="preserve">user and </w:t>
      </w:r>
      <w:r w:rsidR="00E23AC8" w:rsidRPr="00E23AC8">
        <w:rPr>
          <w:rFonts w:ascii="Times New Roman" w:hAnsi="Times New Roman" w:cs="Times New Roman"/>
          <w:sz w:val="24"/>
          <w:szCs w:val="24"/>
          <w:lang w:eastAsia="en-GB"/>
        </w:rPr>
        <w:t xml:space="preserve">advertiser substitution, monetization, </w:t>
      </w:r>
      <w:r w:rsidR="00501516">
        <w:rPr>
          <w:rFonts w:ascii="Times New Roman" w:hAnsi="Times New Roman" w:cs="Times New Roman"/>
          <w:sz w:val="24"/>
          <w:szCs w:val="24"/>
          <w:lang w:eastAsia="en-GB"/>
        </w:rPr>
        <w:t>and</w:t>
      </w:r>
      <w:r w:rsidR="00501516" w:rsidRPr="00E23AC8">
        <w:rPr>
          <w:rFonts w:ascii="Times New Roman" w:hAnsi="Times New Roman" w:cs="Times New Roman"/>
          <w:sz w:val="24"/>
          <w:szCs w:val="24"/>
          <w:lang w:eastAsia="en-GB"/>
        </w:rPr>
        <w:t xml:space="preserve"> </w:t>
      </w:r>
      <w:r w:rsidR="00E23AC8" w:rsidRPr="00E23AC8">
        <w:rPr>
          <w:rFonts w:ascii="Times New Roman" w:hAnsi="Times New Roman" w:cs="Times New Roman"/>
          <w:sz w:val="24"/>
          <w:szCs w:val="24"/>
          <w:lang w:eastAsia="en-GB"/>
        </w:rPr>
        <w:t>Google</w:t>
      </w:r>
      <w:r w:rsidR="00A26B44">
        <w:rPr>
          <w:rFonts w:ascii="Times New Roman" w:hAnsi="Times New Roman" w:cs="Times New Roman"/>
          <w:sz w:val="24"/>
          <w:szCs w:val="24"/>
          <w:lang w:eastAsia="en-GB"/>
        </w:rPr>
        <w:t>’</w:t>
      </w:r>
      <w:r w:rsidR="00E23AC8" w:rsidRPr="00E23AC8">
        <w:rPr>
          <w:rFonts w:ascii="Times New Roman" w:hAnsi="Times New Roman" w:cs="Times New Roman"/>
          <w:sz w:val="24"/>
          <w:szCs w:val="24"/>
          <w:lang w:eastAsia="en-GB"/>
        </w:rPr>
        <w:t xml:space="preserve">s competitive incentives. </w:t>
      </w:r>
    </w:p>
    <w:p w14:paraId="153B98E1" w14:textId="3A88BF21" w:rsidR="00501516" w:rsidRPr="00501516" w:rsidRDefault="00501516" w:rsidP="00501516">
      <w:pPr>
        <w:spacing w:line="360" w:lineRule="auto"/>
        <w:jc w:val="both"/>
        <w:rPr>
          <w:rFonts w:ascii="Times New Roman" w:hAnsi="Times New Roman" w:cs="Times New Roman"/>
          <w:sz w:val="24"/>
          <w:szCs w:val="24"/>
          <w:lang w:eastAsia="en-GB"/>
        </w:rPr>
      </w:pPr>
      <w:r w:rsidRPr="00501516">
        <w:rPr>
          <w:rFonts w:ascii="Times New Roman" w:hAnsi="Times New Roman" w:cs="Times New Roman"/>
          <w:sz w:val="24"/>
          <w:szCs w:val="24"/>
          <w:lang w:eastAsia="en-GB"/>
        </w:rPr>
        <w:t xml:space="preserve">First note that </w:t>
      </w:r>
      <w:r w:rsidR="00514A6C">
        <w:rPr>
          <w:rFonts w:ascii="Times New Roman" w:hAnsi="Times New Roman" w:cs="Times New Roman"/>
          <w:sz w:val="24"/>
          <w:szCs w:val="24"/>
          <w:lang w:eastAsia="en-GB"/>
        </w:rPr>
        <w:t xml:space="preserve">entering a </w:t>
      </w:r>
      <w:r w:rsidRPr="00501516">
        <w:rPr>
          <w:rFonts w:ascii="Times New Roman" w:hAnsi="Times New Roman" w:cs="Times New Roman"/>
          <w:sz w:val="24"/>
          <w:szCs w:val="24"/>
          <w:lang w:eastAsia="en-GB"/>
        </w:rPr>
        <w:t xml:space="preserve">search </w:t>
      </w:r>
      <w:r w:rsidR="00514A6C">
        <w:rPr>
          <w:rFonts w:ascii="Times New Roman" w:hAnsi="Times New Roman" w:cs="Times New Roman"/>
          <w:sz w:val="24"/>
          <w:szCs w:val="24"/>
          <w:lang w:eastAsia="en-GB"/>
        </w:rPr>
        <w:t>query in</w:t>
      </w:r>
      <w:r w:rsidRPr="00501516">
        <w:rPr>
          <w:rFonts w:ascii="Times New Roman" w:hAnsi="Times New Roman" w:cs="Times New Roman"/>
          <w:sz w:val="24"/>
          <w:szCs w:val="24"/>
          <w:lang w:eastAsia="en-GB"/>
        </w:rPr>
        <w:t xml:space="preserve"> Google will generate both search text advertisement and </w:t>
      </w:r>
      <w:r>
        <w:rPr>
          <w:rFonts w:ascii="Times New Roman" w:hAnsi="Times New Roman" w:cs="Times New Roman"/>
          <w:sz w:val="24"/>
          <w:szCs w:val="24"/>
          <w:lang w:eastAsia="en-GB"/>
        </w:rPr>
        <w:t xml:space="preserve">“vertical search results” </w:t>
      </w:r>
      <w:r w:rsidR="00573165">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i.e. </w:t>
      </w:r>
      <w:r w:rsidRPr="00501516">
        <w:rPr>
          <w:rFonts w:ascii="Times New Roman" w:hAnsi="Times New Roman" w:cs="Times New Roman"/>
          <w:sz w:val="24"/>
          <w:szCs w:val="24"/>
          <w:lang w:eastAsia="en-GB"/>
        </w:rPr>
        <w:t>search advertisement with pictures and specific products offered by different retailers</w:t>
      </w:r>
      <w:r w:rsidR="00573165">
        <w:rPr>
          <w:rFonts w:ascii="Times New Roman" w:hAnsi="Times New Roman" w:cs="Times New Roman"/>
          <w:sz w:val="24"/>
          <w:szCs w:val="24"/>
          <w:lang w:eastAsia="en-GB"/>
        </w:rPr>
        <w:t>)</w:t>
      </w:r>
      <w:r w:rsidRPr="00501516">
        <w:rPr>
          <w:rFonts w:ascii="Times New Roman" w:hAnsi="Times New Roman" w:cs="Times New Roman"/>
          <w:sz w:val="24"/>
          <w:szCs w:val="24"/>
          <w:lang w:eastAsia="en-GB"/>
        </w:rPr>
        <w:t xml:space="preserve">. This means that a consumer who starts searching for a product on Google will generally </w:t>
      </w:r>
      <w:r w:rsidR="00DD7D3B">
        <w:rPr>
          <w:rFonts w:ascii="Times New Roman" w:hAnsi="Times New Roman" w:cs="Times New Roman"/>
          <w:sz w:val="24"/>
          <w:szCs w:val="24"/>
          <w:lang w:eastAsia="en-GB"/>
        </w:rPr>
        <w:t>see</w:t>
      </w:r>
      <w:r w:rsidRPr="00501516">
        <w:rPr>
          <w:rFonts w:ascii="Times New Roman" w:hAnsi="Times New Roman" w:cs="Times New Roman"/>
          <w:sz w:val="24"/>
          <w:szCs w:val="24"/>
          <w:lang w:eastAsia="en-GB"/>
        </w:rPr>
        <w:t xml:space="preserve"> both types of information</w:t>
      </w:r>
      <w:r>
        <w:rPr>
          <w:rFonts w:ascii="Times New Roman" w:hAnsi="Times New Roman" w:cs="Times New Roman"/>
          <w:sz w:val="24"/>
          <w:szCs w:val="24"/>
          <w:lang w:eastAsia="en-GB"/>
        </w:rPr>
        <w:t>: advertisements for specific offers</w:t>
      </w:r>
      <w:r w:rsidRPr="0050151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and text advertisements – often by </w:t>
      </w:r>
      <w:r w:rsidRPr="00501516">
        <w:rPr>
          <w:rFonts w:ascii="Times New Roman" w:hAnsi="Times New Roman" w:cs="Times New Roman"/>
          <w:sz w:val="24"/>
          <w:szCs w:val="24"/>
          <w:lang w:eastAsia="en-GB"/>
        </w:rPr>
        <w:t>retailers offer</w:t>
      </w:r>
      <w:r>
        <w:rPr>
          <w:rFonts w:ascii="Times New Roman" w:hAnsi="Times New Roman" w:cs="Times New Roman"/>
          <w:sz w:val="24"/>
          <w:szCs w:val="24"/>
          <w:lang w:eastAsia="en-GB"/>
        </w:rPr>
        <w:t>ing</w:t>
      </w:r>
      <w:r w:rsidRPr="00501516">
        <w:rPr>
          <w:rFonts w:ascii="Times New Roman" w:hAnsi="Times New Roman" w:cs="Times New Roman"/>
          <w:sz w:val="24"/>
          <w:szCs w:val="24"/>
          <w:lang w:eastAsia="en-GB"/>
        </w:rPr>
        <w:t xml:space="preserve"> a range of </w:t>
      </w:r>
      <w:r>
        <w:rPr>
          <w:rFonts w:ascii="Times New Roman" w:hAnsi="Times New Roman" w:cs="Times New Roman"/>
          <w:sz w:val="24"/>
          <w:szCs w:val="24"/>
          <w:lang w:eastAsia="en-GB"/>
        </w:rPr>
        <w:t>product choices</w:t>
      </w:r>
      <w:r w:rsidRPr="00501516">
        <w:rPr>
          <w:rFonts w:ascii="Times New Roman" w:hAnsi="Times New Roman" w:cs="Times New Roman"/>
          <w:sz w:val="24"/>
          <w:szCs w:val="24"/>
          <w:lang w:eastAsia="en-GB"/>
        </w:rPr>
        <w:t xml:space="preserve">. It is typically not the case that a customer goes to search for a product on Google to get either text advertising or product advertising with a picture. The consumer tries to figure out what and where to purchase. Advertisers thus recognize that there is a mixture of </w:t>
      </w:r>
      <w:r>
        <w:rPr>
          <w:rFonts w:ascii="Times New Roman" w:hAnsi="Times New Roman" w:cs="Times New Roman"/>
          <w:sz w:val="24"/>
          <w:szCs w:val="24"/>
          <w:lang w:eastAsia="en-GB"/>
        </w:rPr>
        <w:t xml:space="preserve">advertisement types that </w:t>
      </w:r>
      <w:r w:rsidRPr="00501516">
        <w:rPr>
          <w:rFonts w:ascii="Times New Roman" w:hAnsi="Times New Roman" w:cs="Times New Roman"/>
          <w:sz w:val="24"/>
          <w:szCs w:val="24"/>
          <w:lang w:eastAsia="en-GB"/>
        </w:rPr>
        <w:t>customers</w:t>
      </w:r>
      <w:r>
        <w:rPr>
          <w:rFonts w:ascii="Times New Roman" w:hAnsi="Times New Roman" w:cs="Times New Roman"/>
          <w:sz w:val="24"/>
          <w:szCs w:val="24"/>
          <w:lang w:eastAsia="en-GB"/>
        </w:rPr>
        <w:t xml:space="preserve"> can be reached by when they search on Google</w:t>
      </w:r>
      <w:r w:rsidRPr="00501516">
        <w:rPr>
          <w:rFonts w:ascii="Times New Roman" w:hAnsi="Times New Roman" w:cs="Times New Roman"/>
          <w:sz w:val="24"/>
          <w:szCs w:val="24"/>
          <w:lang w:eastAsia="en-GB"/>
        </w:rPr>
        <w:t>.</w:t>
      </w:r>
    </w:p>
    <w:p w14:paraId="2A64A7DC" w14:textId="5F152260" w:rsidR="00501516" w:rsidRPr="00501516" w:rsidRDefault="00501516" w:rsidP="00501516">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When </w:t>
      </w:r>
      <w:r w:rsidRPr="00501516">
        <w:rPr>
          <w:rFonts w:ascii="Times New Roman" w:hAnsi="Times New Roman" w:cs="Times New Roman"/>
          <w:sz w:val="24"/>
          <w:szCs w:val="24"/>
          <w:lang w:eastAsia="en-GB"/>
        </w:rPr>
        <w:t>customers</w:t>
      </w:r>
      <w:r>
        <w:rPr>
          <w:rFonts w:ascii="Times New Roman" w:hAnsi="Times New Roman" w:cs="Times New Roman"/>
          <w:sz w:val="24"/>
          <w:szCs w:val="24"/>
          <w:lang w:eastAsia="en-GB"/>
        </w:rPr>
        <w:t xml:space="preserve"> </w:t>
      </w:r>
      <w:r w:rsidRPr="00501516">
        <w:rPr>
          <w:rFonts w:ascii="Times New Roman" w:hAnsi="Times New Roman" w:cs="Times New Roman"/>
          <w:sz w:val="24"/>
          <w:szCs w:val="24"/>
          <w:lang w:eastAsia="en-GB"/>
        </w:rPr>
        <w:t>search for a product on Amazon</w:t>
      </w:r>
      <w:r w:rsidR="004529BC">
        <w:rPr>
          <w:rFonts w:ascii="Times New Roman" w:hAnsi="Times New Roman" w:cs="Times New Roman"/>
          <w:sz w:val="24"/>
          <w:szCs w:val="24"/>
          <w:lang w:eastAsia="en-GB"/>
        </w:rPr>
        <w:t>,</w:t>
      </w:r>
      <w:r w:rsidRPr="0050151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they will only see the equivalent of a search result with picture</w:t>
      </w:r>
      <w:r w:rsidR="004529BC">
        <w:rPr>
          <w:rFonts w:ascii="Times New Roman" w:hAnsi="Times New Roman" w:cs="Times New Roman"/>
          <w:sz w:val="24"/>
          <w:szCs w:val="24"/>
          <w:lang w:eastAsia="en-GB"/>
        </w:rPr>
        <w:t>s</w:t>
      </w:r>
      <w:r>
        <w:rPr>
          <w:rFonts w:ascii="Times New Roman" w:hAnsi="Times New Roman" w:cs="Times New Roman"/>
          <w:sz w:val="24"/>
          <w:szCs w:val="24"/>
          <w:lang w:eastAsia="en-GB"/>
        </w:rPr>
        <w:t xml:space="preserve"> on Google, but no search text advertisements. However, this simply means that search advertising offers are differentiated. </w:t>
      </w:r>
      <w:r w:rsidR="002E2D97">
        <w:rPr>
          <w:rFonts w:ascii="Times New Roman" w:hAnsi="Times New Roman" w:cs="Times New Roman"/>
          <w:sz w:val="24"/>
          <w:szCs w:val="24"/>
          <w:lang w:eastAsia="en-GB"/>
        </w:rPr>
        <w:t>S</w:t>
      </w:r>
      <w:r w:rsidR="00AA5485">
        <w:rPr>
          <w:rFonts w:ascii="Times New Roman" w:hAnsi="Times New Roman" w:cs="Times New Roman"/>
          <w:sz w:val="24"/>
          <w:szCs w:val="24"/>
          <w:lang w:eastAsia="en-GB"/>
        </w:rPr>
        <w:t xml:space="preserve">ince </w:t>
      </w:r>
      <w:r w:rsidR="00DD7D3B">
        <w:rPr>
          <w:rFonts w:ascii="Times New Roman" w:hAnsi="Times New Roman" w:cs="Times New Roman"/>
          <w:sz w:val="24"/>
          <w:szCs w:val="24"/>
          <w:lang w:eastAsia="en-GB"/>
        </w:rPr>
        <w:t>users</w:t>
      </w:r>
      <w:r w:rsidR="00C15509">
        <w:rPr>
          <w:rFonts w:ascii="Times New Roman" w:hAnsi="Times New Roman" w:cs="Times New Roman"/>
          <w:sz w:val="24"/>
          <w:szCs w:val="24"/>
          <w:lang w:eastAsia="en-GB"/>
        </w:rPr>
        <w:t xml:space="preserve"> substitute between </w:t>
      </w:r>
      <w:r w:rsidR="00DD7D3B">
        <w:rPr>
          <w:rFonts w:ascii="Times New Roman" w:hAnsi="Times New Roman" w:cs="Times New Roman"/>
          <w:sz w:val="24"/>
          <w:szCs w:val="24"/>
          <w:lang w:eastAsia="en-GB"/>
        </w:rPr>
        <w:t xml:space="preserve">the websites on which they do product search, different types of product search advertising also </w:t>
      </w:r>
      <w:r>
        <w:rPr>
          <w:rFonts w:ascii="Times New Roman" w:hAnsi="Times New Roman" w:cs="Times New Roman"/>
          <w:sz w:val="24"/>
          <w:szCs w:val="24"/>
          <w:lang w:eastAsia="en-GB"/>
        </w:rPr>
        <w:t>clearly compete</w:t>
      </w:r>
      <w:r w:rsidR="003339E2">
        <w:rPr>
          <w:rFonts w:ascii="Times New Roman" w:hAnsi="Times New Roman" w:cs="Times New Roman"/>
          <w:sz w:val="24"/>
          <w:szCs w:val="24"/>
          <w:lang w:eastAsia="en-GB"/>
        </w:rPr>
        <w:t>. They are simply differentiated products:</w:t>
      </w:r>
      <w:r>
        <w:rPr>
          <w:rFonts w:ascii="Times New Roman" w:hAnsi="Times New Roman" w:cs="Times New Roman"/>
          <w:sz w:val="24"/>
          <w:szCs w:val="24"/>
          <w:lang w:eastAsia="en-GB"/>
        </w:rPr>
        <w:t xml:space="preserve"> </w:t>
      </w:r>
      <w:r w:rsidRPr="00501516">
        <w:rPr>
          <w:rFonts w:ascii="Times New Roman" w:hAnsi="Times New Roman" w:cs="Times New Roman"/>
          <w:sz w:val="24"/>
          <w:szCs w:val="24"/>
          <w:lang w:eastAsia="en-GB"/>
        </w:rPr>
        <w:t xml:space="preserve">Even though the shown advertising mix is somewhat different on Google, it will compete with other websites </w:t>
      </w:r>
      <w:r>
        <w:rPr>
          <w:rFonts w:ascii="Times New Roman" w:hAnsi="Times New Roman" w:cs="Times New Roman"/>
          <w:sz w:val="24"/>
          <w:szCs w:val="24"/>
          <w:lang w:eastAsia="en-GB"/>
        </w:rPr>
        <w:t xml:space="preserve">on which product search is possible </w:t>
      </w:r>
      <w:r w:rsidR="00500CAD">
        <w:rPr>
          <w:rFonts w:ascii="Times New Roman" w:hAnsi="Times New Roman" w:cs="Times New Roman"/>
          <w:sz w:val="24"/>
          <w:szCs w:val="24"/>
          <w:lang w:eastAsia="en-GB"/>
        </w:rPr>
        <w:t>both in attracting user</w:t>
      </w:r>
      <w:r w:rsidR="002E2D97">
        <w:rPr>
          <w:rFonts w:ascii="Times New Roman" w:hAnsi="Times New Roman" w:cs="Times New Roman"/>
          <w:sz w:val="24"/>
          <w:szCs w:val="24"/>
          <w:lang w:eastAsia="en-GB"/>
        </w:rPr>
        <w:t xml:space="preserve"> search queries</w:t>
      </w:r>
      <w:r w:rsidR="00500CAD">
        <w:rPr>
          <w:rFonts w:ascii="Times New Roman" w:hAnsi="Times New Roman" w:cs="Times New Roman"/>
          <w:sz w:val="24"/>
          <w:szCs w:val="24"/>
          <w:lang w:eastAsia="en-GB"/>
        </w:rPr>
        <w:t xml:space="preserve"> </w:t>
      </w:r>
      <w:r w:rsidRPr="00501516">
        <w:rPr>
          <w:rFonts w:ascii="Times New Roman" w:hAnsi="Times New Roman" w:cs="Times New Roman"/>
          <w:sz w:val="24"/>
          <w:szCs w:val="24"/>
          <w:lang w:eastAsia="en-GB"/>
        </w:rPr>
        <w:t>and advertisers spend.</w:t>
      </w:r>
    </w:p>
    <w:p w14:paraId="796EF346" w14:textId="246C519C" w:rsidR="00501516" w:rsidRPr="00501516" w:rsidRDefault="00501516" w:rsidP="00501516">
      <w:pPr>
        <w:spacing w:line="360" w:lineRule="auto"/>
        <w:jc w:val="both"/>
        <w:rPr>
          <w:rFonts w:ascii="Times New Roman" w:hAnsi="Times New Roman" w:cs="Times New Roman"/>
          <w:sz w:val="24"/>
          <w:szCs w:val="24"/>
          <w:lang w:eastAsia="en-GB"/>
        </w:rPr>
      </w:pPr>
      <w:r w:rsidRPr="00501516">
        <w:rPr>
          <w:rFonts w:ascii="Times New Roman" w:hAnsi="Times New Roman" w:cs="Times New Roman"/>
          <w:sz w:val="24"/>
          <w:szCs w:val="24"/>
          <w:lang w:eastAsia="en-GB"/>
        </w:rPr>
        <w:t xml:space="preserve">Unfortunately, </w:t>
      </w:r>
      <w:r>
        <w:rPr>
          <w:rFonts w:ascii="Times New Roman" w:hAnsi="Times New Roman" w:cs="Times New Roman"/>
          <w:sz w:val="24"/>
          <w:szCs w:val="24"/>
          <w:lang w:eastAsia="en-GB"/>
        </w:rPr>
        <w:t>evidence</w:t>
      </w:r>
      <w:r w:rsidRPr="00501516">
        <w:rPr>
          <w:rFonts w:ascii="Times New Roman" w:hAnsi="Times New Roman" w:cs="Times New Roman"/>
          <w:sz w:val="24"/>
          <w:szCs w:val="24"/>
          <w:lang w:eastAsia="en-GB"/>
        </w:rPr>
        <w:t xml:space="preserve"> about how customers search for products and how advertisers react to customer search behaviour and the prices of Google and vertical search providers were not used in the proceedings</w:t>
      </w:r>
      <w:r w:rsidR="00D117F9">
        <w:rPr>
          <w:rFonts w:ascii="Times New Roman" w:hAnsi="Times New Roman" w:cs="Times New Roman"/>
          <w:sz w:val="24"/>
          <w:szCs w:val="24"/>
          <w:lang w:eastAsia="en-GB"/>
        </w:rPr>
        <w:t>.</w:t>
      </w:r>
      <w:r w:rsidR="000468A9">
        <w:rPr>
          <w:rFonts w:ascii="Times New Roman" w:hAnsi="Times New Roman" w:cs="Times New Roman"/>
          <w:sz w:val="24"/>
          <w:szCs w:val="24"/>
          <w:lang w:eastAsia="en-GB"/>
        </w:rPr>
        <w:t xml:space="preserve"> </w:t>
      </w:r>
      <w:r w:rsidR="00D117F9">
        <w:rPr>
          <w:rFonts w:ascii="Times New Roman" w:hAnsi="Times New Roman" w:cs="Times New Roman"/>
          <w:sz w:val="24"/>
          <w:szCs w:val="24"/>
          <w:lang w:eastAsia="en-GB"/>
        </w:rPr>
        <w:t>However, s</w:t>
      </w:r>
      <w:r w:rsidR="000468A9">
        <w:rPr>
          <w:rFonts w:ascii="Times New Roman" w:hAnsi="Times New Roman" w:cs="Times New Roman"/>
          <w:sz w:val="24"/>
          <w:szCs w:val="24"/>
          <w:lang w:eastAsia="en-GB"/>
        </w:rPr>
        <w:t xml:space="preserve">uch evidence is easy to generate through </w:t>
      </w:r>
      <w:r>
        <w:rPr>
          <w:rFonts w:ascii="Times New Roman" w:hAnsi="Times New Roman" w:cs="Times New Roman"/>
          <w:sz w:val="24"/>
          <w:szCs w:val="24"/>
          <w:lang w:eastAsia="en-GB"/>
        </w:rPr>
        <w:t>instruments like survey re</w:t>
      </w:r>
      <w:r w:rsidR="00D117F9">
        <w:rPr>
          <w:rFonts w:ascii="Times New Roman" w:hAnsi="Times New Roman" w:cs="Times New Roman"/>
          <w:sz w:val="24"/>
          <w:szCs w:val="24"/>
          <w:lang w:eastAsia="en-GB"/>
        </w:rPr>
        <w:t>s</w:t>
      </w:r>
      <w:r w:rsidR="000B6F0B">
        <w:rPr>
          <w:rFonts w:ascii="Times New Roman" w:hAnsi="Times New Roman" w:cs="Times New Roman"/>
          <w:sz w:val="24"/>
          <w:szCs w:val="24"/>
          <w:lang w:eastAsia="en-GB"/>
        </w:rPr>
        <w:t>e</w:t>
      </w:r>
      <w:r>
        <w:rPr>
          <w:rFonts w:ascii="Times New Roman" w:hAnsi="Times New Roman" w:cs="Times New Roman"/>
          <w:sz w:val="24"/>
          <w:szCs w:val="24"/>
          <w:lang w:eastAsia="en-GB"/>
        </w:rPr>
        <w:t>arch. T</w:t>
      </w:r>
      <w:r w:rsidRPr="00501516">
        <w:rPr>
          <w:rFonts w:ascii="Times New Roman" w:hAnsi="Times New Roman" w:cs="Times New Roman"/>
          <w:sz w:val="24"/>
          <w:szCs w:val="24"/>
          <w:lang w:eastAsia="en-GB"/>
        </w:rPr>
        <w:t>he descriptive and introspective comparison of different types of advertising cannot elicit whether advertising on general search and vertical search are substitutes, albeit differentiated ones</w:t>
      </w:r>
      <w:r w:rsidR="000B6F0B">
        <w:rPr>
          <w:rFonts w:ascii="Times New Roman" w:hAnsi="Times New Roman" w:cs="Times New Roman"/>
          <w:sz w:val="24"/>
          <w:szCs w:val="24"/>
          <w:lang w:eastAsia="en-GB"/>
        </w:rPr>
        <w:t>.</w:t>
      </w:r>
      <w:r w:rsidRPr="00501516">
        <w:rPr>
          <w:rFonts w:ascii="Times New Roman" w:hAnsi="Times New Roman" w:cs="Times New Roman"/>
          <w:sz w:val="24"/>
          <w:szCs w:val="24"/>
          <w:lang w:eastAsia="en-GB"/>
        </w:rPr>
        <w:t xml:space="preserve"> </w:t>
      </w:r>
    </w:p>
    <w:p w14:paraId="7631932D" w14:textId="68818E62" w:rsidR="004D12E2" w:rsidRPr="00B87DB1" w:rsidRDefault="000A69E2" w:rsidP="00B87DB1">
      <w:pPr>
        <w:pStyle w:val="Heading1"/>
      </w:pPr>
      <w:r>
        <w:lastRenderedPageBreak/>
        <w:t xml:space="preserve">IV. </w:t>
      </w:r>
      <w:r w:rsidR="004D12E2" w:rsidRPr="00B87DB1">
        <w:t>Market Foreclosure: How sound is the Theory of Harm and what Counterfactual is Assumed?</w:t>
      </w:r>
    </w:p>
    <w:p w14:paraId="66E810F1" w14:textId="4FB70FFF" w:rsidR="004D12E2" w:rsidRPr="00C459DE" w:rsidRDefault="00CD50F4" w:rsidP="004D12E2">
      <w:pPr>
        <w:spacing w:before="120" w:after="12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Anticompetitive m</w:t>
      </w:r>
      <w:r w:rsidR="004D12E2" w:rsidRPr="00C459DE">
        <w:rPr>
          <w:rFonts w:ascii="Times New Roman" w:eastAsia="Times New Roman" w:hAnsi="Times New Roman" w:cs="Times New Roman"/>
          <w:kern w:val="0"/>
          <w:sz w:val="24"/>
          <w:szCs w:val="24"/>
          <w:lang w:eastAsia="en-GB"/>
          <w14:ligatures w14:val="none"/>
        </w:rPr>
        <w:t>arket foreclosure occurs when a dominant firm’s actions effectively prevent rivals from entering or expanding in a market</w:t>
      </w:r>
      <w:r>
        <w:rPr>
          <w:rFonts w:ascii="Times New Roman" w:eastAsia="Times New Roman" w:hAnsi="Times New Roman" w:cs="Times New Roman"/>
          <w:kern w:val="0"/>
          <w:sz w:val="24"/>
          <w:szCs w:val="24"/>
          <w:lang w:eastAsia="en-GB"/>
          <w14:ligatures w14:val="none"/>
        </w:rPr>
        <w:t xml:space="preserve"> and this is the result of strategic behaviour </w:t>
      </w:r>
      <w:r w:rsidR="005B3223">
        <w:rPr>
          <w:rFonts w:ascii="Times New Roman" w:eastAsia="Times New Roman" w:hAnsi="Times New Roman" w:cs="Times New Roman"/>
          <w:kern w:val="0"/>
          <w:sz w:val="24"/>
          <w:szCs w:val="24"/>
          <w:lang w:eastAsia="en-GB"/>
          <w14:ligatures w14:val="none"/>
        </w:rPr>
        <w:t xml:space="preserve">to affect future competition </w:t>
      </w:r>
      <w:r>
        <w:rPr>
          <w:rFonts w:ascii="Times New Roman" w:eastAsia="Times New Roman" w:hAnsi="Times New Roman" w:cs="Times New Roman"/>
          <w:kern w:val="0"/>
          <w:sz w:val="24"/>
          <w:szCs w:val="24"/>
          <w:lang w:eastAsia="en-GB"/>
          <w14:ligatures w14:val="none"/>
        </w:rPr>
        <w:t xml:space="preserve">instead of </w:t>
      </w:r>
      <w:r w:rsidR="0077330D">
        <w:rPr>
          <w:rFonts w:ascii="Times New Roman" w:eastAsia="Times New Roman" w:hAnsi="Times New Roman" w:cs="Times New Roman"/>
          <w:kern w:val="0"/>
          <w:sz w:val="24"/>
          <w:szCs w:val="24"/>
          <w:lang w:eastAsia="en-GB"/>
          <w14:ligatures w14:val="none"/>
        </w:rPr>
        <w:t>short run optimal competitive behaviour</w:t>
      </w:r>
      <w:r w:rsidR="004D12E2" w:rsidRPr="00C459DE">
        <w:rPr>
          <w:rFonts w:ascii="Times New Roman" w:eastAsia="Times New Roman" w:hAnsi="Times New Roman" w:cs="Times New Roman"/>
          <w:kern w:val="0"/>
          <w:sz w:val="24"/>
          <w:szCs w:val="24"/>
          <w:lang w:eastAsia="en-GB"/>
          <w14:ligatures w14:val="none"/>
        </w:rPr>
        <w:t xml:space="preserve">. </w:t>
      </w:r>
      <w:r w:rsidR="001E1336" w:rsidRPr="00C459DE">
        <w:rPr>
          <w:rFonts w:ascii="Times New Roman" w:eastAsia="Times New Roman" w:hAnsi="Times New Roman" w:cs="Times New Roman"/>
          <w:kern w:val="0"/>
          <w:sz w:val="24"/>
          <w:szCs w:val="24"/>
          <w:lang w:eastAsia="en-GB"/>
          <w14:ligatures w14:val="none"/>
        </w:rPr>
        <w:t>In the Google case, the DOJ argues that by securing default search engine status on Apple devices and through similar agreements</w:t>
      </w:r>
      <w:r w:rsidR="001E1336">
        <w:rPr>
          <w:rFonts w:ascii="Times New Roman" w:eastAsia="Times New Roman" w:hAnsi="Times New Roman" w:cs="Times New Roman"/>
          <w:kern w:val="0"/>
          <w:sz w:val="24"/>
          <w:szCs w:val="24"/>
          <w:lang w:eastAsia="en-GB"/>
          <w14:ligatures w14:val="none"/>
        </w:rPr>
        <w:t xml:space="preserve"> with </w:t>
      </w:r>
      <w:r w:rsidR="009D3BDE">
        <w:rPr>
          <w:rFonts w:ascii="Times New Roman" w:eastAsia="Times New Roman" w:hAnsi="Times New Roman" w:cs="Times New Roman"/>
          <w:kern w:val="0"/>
          <w:sz w:val="24"/>
          <w:szCs w:val="24"/>
          <w:lang w:eastAsia="en-GB"/>
          <w14:ligatures w14:val="none"/>
        </w:rPr>
        <w:t xml:space="preserve">other </w:t>
      </w:r>
      <w:r w:rsidR="00D46805">
        <w:rPr>
          <w:rFonts w:ascii="Times New Roman" w:eastAsia="Times New Roman" w:hAnsi="Times New Roman" w:cs="Times New Roman"/>
          <w:kern w:val="0"/>
          <w:sz w:val="24"/>
          <w:szCs w:val="24"/>
          <w:lang w:eastAsia="en-GB"/>
          <w14:ligatures w14:val="none"/>
        </w:rPr>
        <w:t xml:space="preserve">web browsers and </w:t>
      </w:r>
      <w:r w:rsidR="009D3BDE">
        <w:rPr>
          <w:rFonts w:ascii="Times New Roman" w:eastAsia="Times New Roman" w:hAnsi="Times New Roman" w:cs="Times New Roman"/>
          <w:kern w:val="0"/>
          <w:sz w:val="24"/>
          <w:szCs w:val="24"/>
          <w:lang w:eastAsia="en-GB"/>
          <w14:ligatures w14:val="none"/>
        </w:rPr>
        <w:t>device manufacturers</w:t>
      </w:r>
      <w:r w:rsidR="001E1336" w:rsidRPr="00C459DE">
        <w:rPr>
          <w:rFonts w:ascii="Times New Roman" w:eastAsia="Times New Roman" w:hAnsi="Times New Roman" w:cs="Times New Roman"/>
          <w:kern w:val="0"/>
          <w:sz w:val="24"/>
          <w:szCs w:val="24"/>
          <w:lang w:eastAsia="en-GB"/>
          <w14:ligatures w14:val="none"/>
        </w:rPr>
        <w:t>, Google foreclose</w:t>
      </w:r>
      <w:r w:rsidR="00D46805">
        <w:rPr>
          <w:rFonts w:ascii="Times New Roman" w:eastAsia="Times New Roman" w:hAnsi="Times New Roman" w:cs="Times New Roman"/>
          <w:kern w:val="0"/>
          <w:sz w:val="24"/>
          <w:szCs w:val="24"/>
          <w:lang w:eastAsia="en-GB"/>
          <w14:ligatures w14:val="none"/>
        </w:rPr>
        <w:t>d</w:t>
      </w:r>
      <w:r w:rsidR="001E1336" w:rsidRPr="00C459DE">
        <w:rPr>
          <w:rFonts w:ascii="Times New Roman" w:eastAsia="Times New Roman" w:hAnsi="Times New Roman" w:cs="Times New Roman"/>
          <w:kern w:val="0"/>
          <w:sz w:val="24"/>
          <w:szCs w:val="24"/>
          <w:lang w:eastAsia="en-GB"/>
          <w14:ligatures w14:val="none"/>
        </w:rPr>
        <w:t xml:space="preserve"> competitor</w:t>
      </w:r>
      <w:r w:rsidR="009D3BDE">
        <w:rPr>
          <w:rFonts w:ascii="Times New Roman" w:eastAsia="Times New Roman" w:hAnsi="Times New Roman" w:cs="Times New Roman"/>
          <w:kern w:val="0"/>
          <w:sz w:val="24"/>
          <w:szCs w:val="24"/>
          <w:lang w:eastAsia="en-GB"/>
          <w14:ligatures w14:val="none"/>
        </w:rPr>
        <w:t xml:space="preserve"> search engines</w:t>
      </w:r>
      <w:r w:rsidR="001E1336" w:rsidRPr="00C459DE">
        <w:rPr>
          <w:rFonts w:ascii="Times New Roman" w:eastAsia="Times New Roman" w:hAnsi="Times New Roman" w:cs="Times New Roman"/>
          <w:kern w:val="0"/>
          <w:sz w:val="24"/>
          <w:szCs w:val="24"/>
          <w:lang w:eastAsia="en-GB"/>
          <w14:ligatures w14:val="none"/>
        </w:rPr>
        <w:t xml:space="preserve"> from a significant share of the market</w:t>
      </w:r>
      <w:r w:rsidR="0036791C">
        <w:rPr>
          <w:rFonts w:ascii="Times New Roman" w:eastAsia="Times New Roman" w:hAnsi="Times New Roman" w:cs="Times New Roman"/>
          <w:kern w:val="0"/>
          <w:sz w:val="24"/>
          <w:szCs w:val="24"/>
          <w:lang w:eastAsia="en-GB"/>
          <w14:ligatures w14:val="none"/>
        </w:rPr>
        <w:t>.</w:t>
      </w:r>
      <w:r w:rsidR="009D3BDE">
        <w:rPr>
          <w:rFonts w:ascii="Times New Roman" w:eastAsia="Times New Roman" w:hAnsi="Times New Roman" w:cs="Times New Roman"/>
          <w:kern w:val="0"/>
          <w:sz w:val="24"/>
          <w:szCs w:val="24"/>
          <w:lang w:eastAsia="en-GB"/>
          <w14:ligatures w14:val="none"/>
        </w:rPr>
        <w:t xml:space="preserve"> </w:t>
      </w:r>
      <w:r w:rsidR="0036791C">
        <w:rPr>
          <w:rFonts w:ascii="Times New Roman" w:eastAsia="Times New Roman" w:hAnsi="Times New Roman" w:cs="Times New Roman"/>
          <w:kern w:val="0"/>
          <w:sz w:val="24"/>
          <w:szCs w:val="24"/>
          <w:lang w:eastAsia="en-GB"/>
          <w14:ligatures w14:val="none"/>
        </w:rPr>
        <w:t>According to the DOJ</w:t>
      </w:r>
      <w:r w:rsidR="00942C2E">
        <w:rPr>
          <w:rFonts w:ascii="Times New Roman" w:eastAsia="Times New Roman" w:hAnsi="Times New Roman" w:cs="Times New Roman"/>
          <w:kern w:val="0"/>
          <w:sz w:val="24"/>
          <w:szCs w:val="24"/>
          <w:lang w:eastAsia="en-GB"/>
          <w14:ligatures w14:val="none"/>
        </w:rPr>
        <w:t>,</w:t>
      </w:r>
      <w:r w:rsidR="0036791C">
        <w:rPr>
          <w:rFonts w:ascii="Times New Roman" w:eastAsia="Times New Roman" w:hAnsi="Times New Roman" w:cs="Times New Roman"/>
          <w:kern w:val="0"/>
          <w:sz w:val="24"/>
          <w:szCs w:val="24"/>
          <w:lang w:eastAsia="en-GB"/>
          <w14:ligatures w14:val="none"/>
        </w:rPr>
        <w:t xml:space="preserve"> </w:t>
      </w:r>
      <w:r w:rsidR="00786C14" w:rsidRPr="00C459DE">
        <w:rPr>
          <w:rFonts w:ascii="Times New Roman" w:eastAsia="Times New Roman" w:hAnsi="Times New Roman" w:cs="Times New Roman"/>
          <w:kern w:val="0"/>
          <w:sz w:val="24"/>
          <w:szCs w:val="24"/>
          <w:lang w:eastAsia="en-GB"/>
          <w14:ligatures w14:val="none"/>
        </w:rPr>
        <w:t>Google prevent</w:t>
      </w:r>
      <w:r w:rsidR="00D46805">
        <w:rPr>
          <w:rFonts w:ascii="Times New Roman" w:eastAsia="Times New Roman" w:hAnsi="Times New Roman" w:cs="Times New Roman"/>
          <w:kern w:val="0"/>
          <w:sz w:val="24"/>
          <w:szCs w:val="24"/>
          <w:lang w:eastAsia="en-GB"/>
          <w14:ligatures w14:val="none"/>
        </w:rPr>
        <w:t>ed</w:t>
      </w:r>
      <w:r w:rsidR="00786C14" w:rsidRPr="00C459DE">
        <w:rPr>
          <w:rFonts w:ascii="Times New Roman" w:eastAsia="Times New Roman" w:hAnsi="Times New Roman" w:cs="Times New Roman"/>
          <w:kern w:val="0"/>
          <w:sz w:val="24"/>
          <w:szCs w:val="24"/>
          <w:lang w:eastAsia="en-GB"/>
          <w14:ligatures w14:val="none"/>
        </w:rPr>
        <w:t xml:space="preserve"> other search engines from gaining the scale necessary to compete effectively</w:t>
      </w:r>
      <w:r w:rsidR="0077330D">
        <w:rPr>
          <w:rFonts w:ascii="Times New Roman" w:eastAsia="Times New Roman" w:hAnsi="Times New Roman" w:cs="Times New Roman"/>
          <w:kern w:val="0"/>
          <w:sz w:val="24"/>
          <w:szCs w:val="24"/>
          <w:lang w:eastAsia="en-GB"/>
          <w14:ligatures w14:val="none"/>
        </w:rPr>
        <w:t>.</w:t>
      </w:r>
      <w:r w:rsidR="000F1FAE">
        <w:rPr>
          <w:rFonts w:ascii="Times New Roman" w:eastAsia="Times New Roman" w:hAnsi="Times New Roman" w:cs="Times New Roman"/>
          <w:kern w:val="0"/>
          <w:sz w:val="24"/>
          <w:szCs w:val="24"/>
          <w:lang w:eastAsia="en-GB"/>
          <w14:ligatures w14:val="none"/>
        </w:rPr>
        <w:t xml:space="preserve"> </w:t>
      </w:r>
    </w:p>
    <w:p w14:paraId="08C7656C" w14:textId="4F66F972" w:rsidR="00671801" w:rsidRDefault="00671801" w:rsidP="00671801">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sidRPr="00F658F2">
        <w:rPr>
          <w:rFonts w:ascii="Times New Roman" w:eastAsia="Times New Roman" w:hAnsi="Times New Roman" w:cs="Times New Roman"/>
          <w:kern w:val="0"/>
          <w:sz w:val="24"/>
          <w:szCs w:val="24"/>
          <w:lang w:eastAsia="en-GB"/>
          <w14:ligatures w14:val="none"/>
        </w:rPr>
        <w:t>Google</w:t>
      </w:r>
      <w:r w:rsidR="009B75CC">
        <w:rPr>
          <w:rFonts w:ascii="Times New Roman" w:eastAsia="Times New Roman" w:hAnsi="Times New Roman" w:cs="Times New Roman"/>
          <w:kern w:val="0"/>
          <w:sz w:val="24"/>
          <w:szCs w:val="24"/>
          <w:lang w:eastAsia="en-GB"/>
          <w14:ligatures w14:val="none"/>
        </w:rPr>
        <w:t>, in contrast,</w:t>
      </w:r>
      <w:r w:rsidRPr="00F658F2">
        <w:rPr>
          <w:rFonts w:ascii="Times New Roman" w:eastAsia="Times New Roman" w:hAnsi="Times New Roman" w:cs="Times New Roman"/>
          <w:kern w:val="0"/>
          <w:sz w:val="24"/>
          <w:szCs w:val="24"/>
          <w:lang w:eastAsia="en-GB"/>
          <w14:ligatures w14:val="none"/>
        </w:rPr>
        <w:t xml:space="preserve"> argues that its dominance in the search engine market is a result of competition, not exclusionary practices</w:t>
      </w:r>
      <w:r w:rsidR="00942C2E">
        <w:rPr>
          <w:rFonts w:ascii="Times New Roman" w:eastAsia="Times New Roman" w:hAnsi="Times New Roman" w:cs="Times New Roman"/>
          <w:kern w:val="0"/>
          <w:sz w:val="24"/>
          <w:szCs w:val="24"/>
          <w:lang w:eastAsia="en-GB"/>
          <w14:ligatures w14:val="none"/>
        </w:rPr>
        <w:t>.</w:t>
      </w:r>
      <w:r w:rsidR="002643D4">
        <w:rPr>
          <w:rFonts w:ascii="Times New Roman" w:eastAsia="Times New Roman" w:hAnsi="Times New Roman" w:cs="Times New Roman"/>
          <w:kern w:val="0"/>
          <w:sz w:val="24"/>
          <w:szCs w:val="24"/>
          <w:lang w:eastAsia="en-GB"/>
          <w14:ligatures w14:val="none"/>
        </w:rPr>
        <w:t xml:space="preserve"> </w:t>
      </w:r>
      <w:r w:rsidR="0077330D">
        <w:rPr>
          <w:rFonts w:ascii="Times New Roman" w:eastAsia="Times New Roman" w:hAnsi="Times New Roman" w:cs="Times New Roman"/>
          <w:kern w:val="0"/>
          <w:sz w:val="24"/>
          <w:szCs w:val="24"/>
          <w:lang w:eastAsia="en-GB"/>
          <w14:ligatures w14:val="none"/>
        </w:rPr>
        <w:t>It</w:t>
      </w:r>
      <w:r w:rsidRPr="00F658F2">
        <w:rPr>
          <w:rFonts w:ascii="Times New Roman" w:eastAsia="Times New Roman" w:hAnsi="Times New Roman" w:cs="Times New Roman"/>
          <w:kern w:val="0"/>
          <w:sz w:val="24"/>
          <w:szCs w:val="24"/>
          <w:lang w:eastAsia="en-GB"/>
          <w14:ligatures w14:val="none"/>
        </w:rPr>
        <w:t xml:space="preserve"> maintains that browser developers chose Google as the default search engine based on its superior performance</w:t>
      </w:r>
      <w:r w:rsidR="002643D4">
        <w:rPr>
          <w:rFonts w:ascii="Times New Roman" w:eastAsia="Times New Roman" w:hAnsi="Times New Roman" w:cs="Times New Roman"/>
          <w:kern w:val="0"/>
          <w:sz w:val="24"/>
          <w:szCs w:val="24"/>
          <w:lang w:eastAsia="en-GB"/>
          <w14:ligatures w14:val="none"/>
        </w:rPr>
        <w:t>.</w:t>
      </w:r>
      <w:r w:rsidR="00B87DB1">
        <w:rPr>
          <w:rFonts w:ascii="Times New Roman" w:eastAsia="Times New Roman" w:hAnsi="Times New Roman" w:cs="Times New Roman"/>
          <w:kern w:val="0"/>
          <w:sz w:val="24"/>
          <w:szCs w:val="24"/>
          <w:lang w:eastAsia="en-GB"/>
          <w14:ligatures w14:val="none"/>
        </w:rPr>
        <w:t xml:space="preserve"> </w:t>
      </w:r>
      <w:r w:rsidR="002643D4">
        <w:rPr>
          <w:rFonts w:ascii="Times New Roman" w:eastAsia="Times New Roman" w:hAnsi="Times New Roman" w:cs="Times New Roman"/>
          <w:kern w:val="0"/>
          <w:sz w:val="24"/>
          <w:szCs w:val="24"/>
          <w:lang w:eastAsia="en-GB"/>
          <w14:ligatures w14:val="none"/>
        </w:rPr>
        <w:t>Since</w:t>
      </w:r>
      <w:r w:rsidRPr="00F658F2">
        <w:rPr>
          <w:rFonts w:ascii="Times New Roman" w:eastAsia="Times New Roman" w:hAnsi="Times New Roman" w:cs="Times New Roman"/>
          <w:kern w:val="0"/>
          <w:sz w:val="24"/>
          <w:szCs w:val="24"/>
          <w:lang w:eastAsia="en-GB"/>
          <w14:ligatures w14:val="none"/>
        </w:rPr>
        <w:t xml:space="preserve"> users always had the option to switch to other search engines</w:t>
      </w:r>
      <w:r w:rsidR="00942C2E">
        <w:rPr>
          <w:rFonts w:ascii="Times New Roman" w:eastAsia="Times New Roman" w:hAnsi="Times New Roman" w:cs="Times New Roman"/>
          <w:kern w:val="0"/>
          <w:sz w:val="24"/>
          <w:szCs w:val="24"/>
          <w:lang w:eastAsia="en-GB"/>
          <w14:ligatures w14:val="none"/>
        </w:rPr>
        <w:t>,</w:t>
      </w:r>
      <w:r w:rsidRPr="00F658F2">
        <w:rPr>
          <w:rFonts w:ascii="Times New Roman" w:eastAsia="Times New Roman" w:hAnsi="Times New Roman" w:cs="Times New Roman"/>
          <w:kern w:val="0"/>
          <w:sz w:val="24"/>
          <w:szCs w:val="24"/>
          <w:lang w:eastAsia="en-GB"/>
          <w14:ligatures w14:val="none"/>
        </w:rPr>
        <w:t xml:space="preserve"> Google asserts that it earned its default status by being the best in the market. </w:t>
      </w:r>
      <w:r w:rsidR="0077330D">
        <w:rPr>
          <w:rFonts w:ascii="Times New Roman" w:eastAsia="Times New Roman" w:hAnsi="Times New Roman" w:cs="Times New Roman"/>
          <w:kern w:val="0"/>
          <w:sz w:val="24"/>
          <w:szCs w:val="24"/>
          <w:lang w:eastAsia="en-GB"/>
          <w14:ligatures w14:val="none"/>
        </w:rPr>
        <w:t>T</w:t>
      </w:r>
      <w:r w:rsidRPr="00F658F2">
        <w:rPr>
          <w:rFonts w:ascii="Times New Roman" w:eastAsia="Times New Roman" w:hAnsi="Times New Roman" w:cs="Times New Roman"/>
          <w:kern w:val="0"/>
          <w:sz w:val="24"/>
          <w:szCs w:val="24"/>
          <w:lang w:eastAsia="en-GB"/>
          <w14:ligatures w14:val="none"/>
        </w:rPr>
        <w:t>h</w:t>
      </w:r>
      <w:r w:rsidR="008B79E7">
        <w:rPr>
          <w:rFonts w:ascii="Times New Roman" w:eastAsia="Times New Roman" w:hAnsi="Times New Roman" w:cs="Times New Roman"/>
          <w:kern w:val="0"/>
          <w:sz w:val="24"/>
          <w:szCs w:val="24"/>
          <w:lang w:eastAsia="en-GB"/>
          <w14:ligatures w14:val="none"/>
        </w:rPr>
        <w:t>is is supported by</w:t>
      </w:r>
      <w:r w:rsidRPr="00F658F2">
        <w:rPr>
          <w:rFonts w:ascii="Times New Roman" w:eastAsia="Times New Roman" w:hAnsi="Times New Roman" w:cs="Times New Roman"/>
          <w:kern w:val="0"/>
          <w:sz w:val="24"/>
          <w:szCs w:val="24"/>
          <w:lang w:eastAsia="en-GB"/>
          <w14:ligatures w14:val="none"/>
        </w:rPr>
        <w:t xml:space="preserve"> evidence suggest</w:t>
      </w:r>
      <w:r w:rsidR="008B79E7">
        <w:rPr>
          <w:rFonts w:ascii="Times New Roman" w:eastAsia="Times New Roman" w:hAnsi="Times New Roman" w:cs="Times New Roman"/>
          <w:kern w:val="0"/>
          <w:sz w:val="24"/>
          <w:szCs w:val="24"/>
          <w:lang w:eastAsia="en-GB"/>
          <w14:ligatures w14:val="none"/>
        </w:rPr>
        <w:t>ing</w:t>
      </w:r>
      <w:r w:rsidRPr="00F658F2">
        <w:rPr>
          <w:rFonts w:ascii="Times New Roman" w:eastAsia="Times New Roman" w:hAnsi="Times New Roman" w:cs="Times New Roman"/>
          <w:kern w:val="0"/>
          <w:sz w:val="24"/>
          <w:szCs w:val="24"/>
          <w:lang w:eastAsia="en-GB"/>
          <w14:ligatures w14:val="none"/>
        </w:rPr>
        <w:t xml:space="preserve"> that even without default agreements, Google</w:t>
      </w:r>
      <w:r w:rsidR="00943211">
        <w:rPr>
          <w:rFonts w:ascii="Times New Roman" w:eastAsia="Times New Roman" w:hAnsi="Times New Roman" w:cs="Times New Roman"/>
          <w:kern w:val="0"/>
          <w:sz w:val="24"/>
          <w:szCs w:val="24"/>
          <w:lang w:eastAsia="en-GB"/>
          <w14:ligatures w14:val="none"/>
        </w:rPr>
        <w:t>’</w:t>
      </w:r>
      <w:r w:rsidRPr="00F658F2">
        <w:rPr>
          <w:rFonts w:ascii="Times New Roman" w:eastAsia="Times New Roman" w:hAnsi="Times New Roman" w:cs="Times New Roman"/>
          <w:kern w:val="0"/>
          <w:sz w:val="24"/>
          <w:szCs w:val="24"/>
          <w:lang w:eastAsia="en-GB"/>
          <w14:ligatures w14:val="none"/>
        </w:rPr>
        <w:t>s market share would remain strong</w:t>
      </w:r>
      <w:r w:rsidR="008B79E7">
        <w:rPr>
          <w:rFonts w:ascii="Times New Roman" w:eastAsia="Times New Roman" w:hAnsi="Times New Roman" w:cs="Times New Roman"/>
          <w:kern w:val="0"/>
          <w:sz w:val="24"/>
          <w:szCs w:val="24"/>
          <w:lang w:eastAsia="en-GB"/>
          <w14:ligatures w14:val="none"/>
        </w:rPr>
        <w:t>.</w:t>
      </w:r>
    </w:p>
    <w:p w14:paraId="668BCF39" w14:textId="48D49BCF" w:rsidR="00606398" w:rsidRDefault="000559C7" w:rsidP="00671801">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In this section we </w:t>
      </w:r>
      <w:r w:rsidR="004A131E">
        <w:rPr>
          <w:rFonts w:ascii="Times New Roman" w:eastAsia="Times New Roman" w:hAnsi="Times New Roman" w:cs="Times New Roman"/>
          <w:kern w:val="0"/>
          <w:sz w:val="24"/>
          <w:szCs w:val="24"/>
          <w:lang w:eastAsia="en-GB"/>
          <w14:ligatures w14:val="none"/>
        </w:rPr>
        <w:t>show</w:t>
      </w:r>
      <w:r>
        <w:rPr>
          <w:rFonts w:ascii="Times New Roman" w:eastAsia="Times New Roman" w:hAnsi="Times New Roman" w:cs="Times New Roman"/>
          <w:kern w:val="0"/>
          <w:sz w:val="24"/>
          <w:szCs w:val="24"/>
          <w:lang w:eastAsia="en-GB"/>
          <w14:ligatures w14:val="none"/>
        </w:rPr>
        <w:t xml:space="preserve"> that </w:t>
      </w:r>
      <w:r w:rsidR="009957F4">
        <w:rPr>
          <w:rFonts w:ascii="Times New Roman" w:eastAsia="Times New Roman" w:hAnsi="Times New Roman" w:cs="Times New Roman"/>
          <w:kern w:val="0"/>
          <w:sz w:val="24"/>
          <w:szCs w:val="24"/>
          <w:lang w:eastAsia="en-GB"/>
          <w14:ligatures w14:val="none"/>
        </w:rPr>
        <w:t xml:space="preserve">the Google </w:t>
      </w:r>
      <w:r w:rsidR="00606398">
        <w:rPr>
          <w:rFonts w:ascii="Times New Roman" w:eastAsia="Times New Roman" w:hAnsi="Times New Roman" w:cs="Times New Roman"/>
          <w:kern w:val="0"/>
          <w:sz w:val="24"/>
          <w:szCs w:val="24"/>
          <w:lang w:eastAsia="en-GB"/>
          <w14:ligatures w14:val="none"/>
        </w:rPr>
        <w:t xml:space="preserve">claims </w:t>
      </w:r>
      <w:r w:rsidR="009957F4">
        <w:rPr>
          <w:rFonts w:ascii="Times New Roman" w:eastAsia="Times New Roman" w:hAnsi="Times New Roman" w:cs="Times New Roman"/>
          <w:kern w:val="0"/>
          <w:sz w:val="24"/>
          <w:szCs w:val="24"/>
          <w:lang w:eastAsia="en-GB"/>
          <w14:ligatures w14:val="none"/>
        </w:rPr>
        <w:t xml:space="preserve">do have </w:t>
      </w:r>
      <w:r w:rsidR="004A131E">
        <w:rPr>
          <w:rFonts w:ascii="Times New Roman" w:eastAsia="Times New Roman" w:hAnsi="Times New Roman" w:cs="Times New Roman"/>
          <w:kern w:val="0"/>
          <w:sz w:val="24"/>
          <w:szCs w:val="24"/>
          <w:lang w:eastAsia="en-GB"/>
          <w14:ligatures w14:val="none"/>
        </w:rPr>
        <w:t xml:space="preserve">some </w:t>
      </w:r>
      <w:r w:rsidR="009957F4">
        <w:rPr>
          <w:rFonts w:ascii="Times New Roman" w:eastAsia="Times New Roman" w:hAnsi="Times New Roman" w:cs="Times New Roman"/>
          <w:kern w:val="0"/>
          <w:sz w:val="24"/>
          <w:szCs w:val="24"/>
          <w:lang w:eastAsia="en-GB"/>
          <w14:ligatures w14:val="none"/>
        </w:rPr>
        <w:t xml:space="preserve">merit </w:t>
      </w:r>
      <w:r w:rsidR="004A131E">
        <w:rPr>
          <w:rFonts w:ascii="Times New Roman" w:eastAsia="Times New Roman" w:hAnsi="Times New Roman" w:cs="Times New Roman"/>
          <w:kern w:val="0"/>
          <w:sz w:val="24"/>
          <w:szCs w:val="24"/>
          <w:lang w:eastAsia="en-GB"/>
          <w14:ligatures w14:val="none"/>
        </w:rPr>
        <w:t>from the point of view of econo</w:t>
      </w:r>
      <w:r w:rsidR="00036E86">
        <w:rPr>
          <w:rFonts w:ascii="Times New Roman" w:eastAsia="Times New Roman" w:hAnsi="Times New Roman" w:cs="Times New Roman"/>
          <w:kern w:val="0"/>
          <w:sz w:val="24"/>
          <w:szCs w:val="24"/>
          <w:lang w:eastAsia="en-GB"/>
          <w14:ligatures w14:val="none"/>
        </w:rPr>
        <w:t>mic analysis because</w:t>
      </w:r>
      <w:r w:rsidR="009957F4">
        <w:rPr>
          <w:rFonts w:ascii="Times New Roman" w:eastAsia="Times New Roman" w:hAnsi="Times New Roman" w:cs="Times New Roman"/>
          <w:kern w:val="0"/>
          <w:sz w:val="24"/>
          <w:szCs w:val="24"/>
          <w:lang w:eastAsia="en-GB"/>
          <w14:ligatures w14:val="none"/>
        </w:rPr>
        <w:t xml:space="preserve"> the </w:t>
      </w:r>
      <w:r w:rsidR="008C31F0">
        <w:rPr>
          <w:rFonts w:ascii="Times New Roman" w:eastAsia="Times New Roman" w:hAnsi="Times New Roman" w:cs="Times New Roman"/>
          <w:kern w:val="0"/>
          <w:sz w:val="24"/>
          <w:szCs w:val="24"/>
          <w:lang w:eastAsia="en-GB"/>
          <w14:ligatures w14:val="none"/>
        </w:rPr>
        <w:t xml:space="preserve">relevant </w:t>
      </w:r>
      <w:r w:rsidR="009957F4">
        <w:rPr>
          <w:rFonts w:ascii="Times New Roman" w:eastAsia="Times New Roman" w:hAnsi="Times New Roman" w:cs="Times New Roman"/>
          <w:kern w:val="0"/>
          <w:sz w:val="24"/>
          <w:szCs w:val="24"/>
          <w:lang w:eastAsia="en-GB"/>
          <w14:ligatures w14:val="none"/>
        </w:rPr>
        <w:t xml:space="preserve">economic theories of foreclosure </w:t>
      </w:r>
      <w:r w:rsidR="00DC4C71">
        <w:rPr>
          <w:rFonts w:ascii="Times New Roman" w:eastAsia="Times New Roman" w:hAnsi="Times New Roman" w:cs="Times New Roman"/>
          <w:kern w:val="0"/>
          <w:sz w:val="24"/>
          <w:szCs w:val="24"/>
          <w:lang w:eastAsia="en-GB"/>
          <w14:ligatures w14:val="none"/>
        </w:rPr>
        <w:t xml:space="preserve">do not </w:t>
      </w:r>
      <w:r w:rsidR="00465185">
        <w:rPr>
          <w:rFonts w:ascii="Times New Roman" w:eastAsia="Times New Roman" w:hAnsi="Times New Roman" w:cs="Times New Roman"/>
          <w:kern w:val="0"/>
          <w:sz w:val="24"/>
          <w:szCs w:val="24"/>
          <w:lang w:eastAsia="en-GB"/>
          <w14:ligatures w14:val="none"/>
        </w:rPr>
        <w:t xml:space="preserve">imply that seeking default status and paying for it </w:t>
      </w:r>
      <w:r w:rsidR="008C31F0">
        <w:rPr>
          <w:rFonts w:ascii="Times New Roman" w:eastAsia="Times New Roman" w:hAnsi="Times New Roman" w:cs="Times New Roman"/>
          <w:kern w:val="0"/>
          <w:sz w:val="24"/>
          <w:szCs w:val="24"/>
          <w:lang w:eastAsia="en-GB"/>
          <w14:ligatures w14:val="none"/>
        </w:rPr>
        <w:t>is</w:t>
      </w:r>
      <w:r w:rsidR="00377A7A">
        <w:rPr>
          <w:rFonts w:ascii="Times New Roman" w:eastAsia="Times New Roman" w:hAnsi="Times New Roman" w:cs="Times New Roman"/>
          <w:kern w:val="0"/>
          <w:sz w:val="24"/>
          <w:szCs w:val="24"/>
          <w:lang w:eastAsia="en-GB"/>
          <w14:ligatures w14:val="none"/>
        </w:rPr>
        <w:t xml:space="preserve"> </w:t>
      </w:r>
      <w:r w:rsidR="00465185">
        <w:rPr>
          <w:rFonts w:ascii="Times New Roman" w:eastAsia="Times New Roman" w:hAnsi="Times New Roman" w:cs="Times New Roman"/>
          <w:kern w:val="0"/>
          <w:sz w:val="24"/>
          <w:szCs w:val="24"/>
          <w:lang w:eastAsia="en-GB"/>
          <w14:ligatures w14:val="none"/>
        </w:rPr>
        <w:t xml:space="preserve">necessarily anticompetitive </w:t>
      </w:r>
      <w:r w:rsidR="008C31F0">
        <w:rPr>
          <w:rFonts w:ascii="Times New Roman" w:eastAsia="Times New Roman" w:hAnsi="Times New Roman" w:cs="Times New Roman"/>
          <w:kern w:val="0"/>
          <w:sz w:val="24"/>
          <w:szCs w:val="24"/>
          <w:lang w:eastAsia="en-GB"/>
          <w14:ligatures w14:val="none"/>
        </w:rPr>
        <w:t xml:space="preserve">even </w:t>
      </w:r>
      <w:r w:rsidR="00465185">
        <w:rPr>
          <w:rFonts w:ascii="Times New Roman" w:eastAsia="Times New Roman" w:hAnsi="Times New Roman" w:cs="Times New Roman"/>
          <w:kern w:val="0"/>
          <w:sz w:val="24"/>
          <w:szCs w:val="24"/>
          <w:lang w:eastAsia="en-GB"/>
          <w14:ligatures w14:val="none"/>
        </w:rPr>
        <w:t>for a dominant search engine</w:t>
      </w:r>
      <w:r w:rsidR="001873CB">
        <w:rPr>
          <w:rFonts w:ascii="Times New Roman" w:eastAsia="Times New Roman" w:hAnsi="Times New Roman" w:cs="Times New Roman"/>
          <w:kern w:val="0"/>
          <w:sz w:val="24"/>
          <w:szCs w:val="24"/>
          <w:lang w:eastAsia="en-GB"/>
          <w14:ligatures w14:val="none"/>
        </w:rPr>
        <w:t>.</w:t>
      </w:r>
      <w:r w:rsidR="00177794">
        <w:rPr>
          <w:rStyle w:val="FootnoteReference"/>
          <w:rFonts w:ascii="Times New Roman" w:eastAsia="Times New Roman" w:hAnsi="Times New Roman" w:cs="Times New Roman"/>
          <w:kern w:val="0"/>
          <w:sz w:val="24"/>
          <w:szCs w:val="24"/>
          <w:lang w:eastAsia="en-GB"/>
          <w14:ligatures w14:val="none"/>
        </w:rPr>
        <w:footnoteReference w:id="11"/>
      </w:r>
      <w:r w:rsidR="008E3A96">
        <w:rPr>
          <w:rFonts w:ascii="Times New Roman" w:eastAsia="Times New Roman" w:hAnsi="Times New Roman" w:cs="Times New Roman"/>
          <w:kern w:val="0"/>
          <w:sz w:val="24"/>
          <w:szCs w:val="24"/>
          <w:lang w:eastAsia="en-GB"/>
          <w14:ligatures w14:val="none"/>
        </w:rPr>
        <w:t xml:space="preserve"> </w:t>
      </w:r>
    </w:p>
    <w:p w14:paraId="566F31EB" w14:textId="052D72F7" w:rsidR="0017496E" w:rsidRPr="0017496E" w:rsidRDefault="00377A7A" w:rsidP="0017496E">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w:t>
      </w:r>
      <w:r w:rsidR="0017496E" w:rsidRPr="0017496E">
        <w:rPr>
          <w:rFonts w:ascii="Times New Roman" w:eastAsia="Times New Roman" w:hAnsi="Times New Roman" w:cs="Times New Roman"/>
          <w:kern w:val="0"/>
          <w:sz w:val="24"/>
          <w:szCs w:val="24"/>
          <w:lang w:eastAsia="en-GB"/>
          <w14:ligatures w14:val="none"/>
        </w:rPr>
        <w:t>e believe that there are two different theories of harm that need to be considered to assess the potential anticompetitive behaviour of Google. First, there is the question whether paying for default status for Apple device, leads to preventing other search engines to appear on Apple devices and thus prevent them to develop into competitors. This is essentially the question that is addressed in the theory of harm and is discussed in the decision by analogy to foreclosure effects from exclusive dealing or as raising rivals cost</w:t>
      </w:r>
      <w:r w:rsidR="000B6F0B">
        <w:rPr>
          <w:rFonts w:ascii="Times New Roman" w:eastAsia="Times New Roman" w:hAnsi="Times New Roman" w:cs="Times New Roman"/>
          <w:kern w:val="0"/>
          <w:sz w:val="24"/>
          <w:szCs w:val="24"/>
          <w:lang w:eastAsia="en-GB"/>
          <w14:ligatures w14:val="none"/>
        </w:rPr>
        <w:t xml:space="preserve"> (RRC).</w:t>
      </w:r>
      <w:r w:rsidR="000B6F0B">
        <w:rPr>
          <w:rStyle w:val="FootnoteReference"/>
          <w:rFonts w:ascii="Times New Roman" w:eastAsia="Times New Roman" w:hAnsi="Times New Roman" w:cs="Times New Roman"/>
          <w:kern w:val="0"/>
          <w:sz w:val="24"/>
          <w:szCs w:val="24"/>
          <w:lang w:eastAsia="en-GB"/>
          <w14:ligatures w14:val="none"/>
        </w:rPr>
        <w:footnoteReference w:id="12"/>
      </w:r>
      <w:r w:rsidR="0017496E" w:rsidRPr="0017496E">
        <w:rPr>
          <w:rFonts w:ascii="Times New Roman" w:eastAsia="Times New Roman" w:hAnsi="Times New Roman" w:cs="Times New Roman"/>
          <w:kern w:val="0"/>
          <w:sz w:val="24"/>
          <w:szCs w:val="24"/>
          <w:lang w:eastAsia="en-GB"/>
          <w14:ligatures w14:val="none"/>
        </w:rPr>
        <w:t xml:space="preserve"> Second, there is a question whether the payment to Apple is simply a payoff to keep Apple from developing its own search engine. This is not exclusive dealing or raising rivals</w:t>
      </w:r>
      <w:r w:rsidR="00DD7D3B">
        <w:rPr>
          <w:rFonts w:ascii="Times New Roman" w:eastAsia="Times New Roman" w:hAnsi="Times New Roman" w:cs="Times New Roman"/>
          <w:kern w:val="0"/>
          <w:sz w:val="24"/>
          <w:szCs w:val="24"/>
          <w:lang w:eastAsia="en-GB"/>
          <w14:ligatures w14:val="none"/>
        </w:rPr>
        <w:t>’</w:t>
      </w:r>
      <w:r w:rsidR="0017496E" w:rsidRPr="0017496E">
        <w:rPr>
          <w:rFonts w:ascii="Times New Roman" w:eastAsia="Times New Roman" w:hAnsi="Times New Roman" w:cs="Times New Roman"/>
          <w:kern w:val="0"/>
          <w:sz w:val="24"/>
          <w:szCs w:val="24"/>
          <w:lang w:eastAsia="en-GB"/>
          <w14:ligatures w14:val="none"/>
        </w:rPr>
        <w:t xml:space="preserve"> costs, but more akin to pay-for-delay </w:t>
      </w:r>
      <w:r w:rsidR="0017496E" w:rsidRPr="0017496E">
        <w:rPr>
          <w:rFonts w:ascii="Times New Roman" w:eastAsia="Times New Roman" w:hAnsi="Times New Roman" w:cs="Times New Roman"/>
          <w:kern w:val="0"/>
          <w:sz w:val="24"/>
          <w:szCs w:val="24"/>
          <w:lang w:eastAsia="en-GB"/>
          <w14:ligatures w14:val="none"/>
        </w:rPr>
        <w:lastRenderedPageBreak/>
        <w:t>contracts in pharmaceuticals. We discuss the economic validity of these theories of harm below.</w:t>
      </w:r>
    </w:p>
    <w:p w14:paraId="7F1AD642" w14:textId="77777777" w:rsidR="00545C56" w:rsidRPr="00F76B29" w:rsidRDefault="00545C56" w:rsidP="004A71BF">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p>
    <w:p w14:paraId="66D65C57" w14:textId="77777777" w:rsidR="00CC0533" w:rsidRDefault="001626F5" w:rsidP="000C08E0">
      <w:pPr>
        <w:spacing w:before="120" w:after="120" w:line="360" w:lineRule="auto"/>
        <w:jc w:val="both"/>
        <w:outlineLvl w:val="2"/>
        <w:rPr>
          <w:rFonts w:ascii="Times New Roman" w:eastAsia="Times New Roman" w:hAnsi="Times New Roman" w:cs="Times New Roman"/>
          <w:i/>
          <w:iCs/>
          <w:kern w:val="0"/>
          <w:sz w:val="24"/>
          <w:szCs w:val="24"/>
          <w:lang w:eastAsia="en-GB"/>
          <w14:ligatures w14:val="none"/>
        </w:rPr>
      </w:pPr>
      <w:proofErr w:type="gramStart"/>
      <w:r w:rsidRPr="001626F5">
        <w:rPr>
          <w:rFonts w:ascii="Times New Roman" w:eastAsia="Times New Roman" w:hAnsi="Times New Roman" w:cs="Times New Roman"/>
          <w:i/>
          <w:iCs/>
          <w:kern w:val="0"/>
          <w:sz w:val="24"/>
          <w:szCs w:val="24"/>
          <w:lang w:eastAsia="en-GB"/>
          <w14:ligatures w14:val="none"/>
        </w:rPr>
        <w:t xml:space="preserve">4.1 </w:t>
      </w:r>
      <w:r w:rsidR="00353AEE" w:rsidRPr="001626F5">
        <w:rPr>
          <w:rFonts w:ascii="Times New Roman" w:eastAsia="Times New Roman" w:hAnsi="Times New Roman" w:cs="Times New Roman"/>
          <w:i/>
          <w:iCs/>
          <w:kern w:val="0"/>
          <w:sz w:val="24"/>
          <w:szCs w:val="24"/>
          <w:lang w:eastAsia="en-GB"/>
          <w14:ligatures w14:val="none"/>
        </w:rPr>
        <w:t xml:space="preserve"> </w:t>
      </w:r>
      <w:r w:rsidR="00055EDB" w:rsidRPr="001626F5">
        <w:rPr>
          <w:rFonts w:ascii="Times New Roman" w:eastAsia="Times New Roman" w:hAnsi="Times New Roman" w:cs="Times New Roman"/>
          <w:i/>
          <w:iCs/>
          <w:kern w:val="0"/>
          <w:sz w:val="24"/>
          <w:szCs w:val="24"/>
          <w:lang w:eastAsia="en-GB"/>
          <w14:ligatures w14:val="none"/>
        </w:rPr>
        <w:t>Is</w:t>
      </w:r>
      <w:proofErr w:type="gramEnd"/>
      <w:r w:rsidR="00055EDB" w:rsidRPr="001626F5">
        <w:rPr>
          <w:rFonts w:ascii="Times New Roman" w:eastAsia="Times New Roman" w:hAnsi="Times New Roman" w:cs="Times New Roman"/>
          <w:i/>
          <w:iCs/>
          <w:kern w:val="0"/>
          <w:sz w:val="24"/>
          <w:szCs w:val="24"/>
          <w:lang w:eastAsia="en-GB"/>
          <w14:ligatures w14:val="none"/>
        </w:rPr>
        <w:t xml:space="preserve"> Paying for </w:t>
      </w:r>
      <w:r w:rsidR="0000362E" w:rsidRPr="001626F5">
        <w:rPr>
          <w:rFonts w:ascii="Times New Roman" w:eastAsia="Times New Roman" w:hAnsi="Times New Roman" w:cs="Times New Roman"/>
          <w:i/>
          <w:iCs/>
          <w:kern w:val="0"/>
          <w:sz w:val="24"/>
          <w:szCs w:val="24"/>
          <w:lang w:eastAsia="en-GB"/>
          <w14:ligatures w14:val="none"/>
        </w:rPr>
        <w:t>Default Status Exclusive Dealing and Exclusionary?</w:t>
      </w:r>
    </w:p>
    <w:p w14:paraId="2EF14EF5" w14:textId="77777777" w:rsidR="000B6F0B" w:rsidRDefault="000B6F0B" w:rsidP="000C08E0">
      <w:pPr>
        <w:spacing w:before="120" w:after="120" w:line="360" w:lineRule="auto"/>
        <w:jc w:val="both"/>
        <w:outlineLvl w:val="2"/>
        <w:rPr>
          <w:rFonts w:ascii="Times New Roman" w:eastAsia="Times New Roman" w:hAnsi="Times New Roman" w:cs="Times New Roman"/>
          <w:i/>
          <w:iCs/>
          <w:kern w:val="0"/>
          <w:sz w:val="24"/>
          <w:szCs w:val="24"/>
          <w:lang w:eastAsia="en-GB"/>
          <w14:ligatures w14:val="none"/>
        </w:rPr>
      </w:pPr>
    </w:p>
    <w:p w14:paraId="7181691B" w14:textId="3BA03031" w:rsidR="000C08E0" w:rsidRPr="000C08E0" w:rsidRDefault="000C08E0" w:rsidP="000C08E0">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sidRPr="000C08E0">
        <w:rPr>
          <w:rFonts w:ascii="Times New Roman" w:eastAsia="Times New Roman" w:hAnsi="Times New Roman" w:cs="Times New Roman"/>
          <w:kern w:val="0"/>
          <w:sz w:val="24"/>
          <w:szCs w:val="24"/>
          <w:lang w:eastAsia="en-GB"/>
          <w14:ligatures w14:val="none"/>
        </w:rPr>
        <w:t xml:space="preserve">The conditions under which exclusive dealing can lead to anticompetitive foreclosure </w:t>
      </w:r>
      <w:r w:rsidR="00E847B8">
        <w:rPr>
          <w:rFonts w:ascii="Times New Roman" w:eastAsia="Times New Roman" w:hAnsi="Times New Roman" w:cs="Times New Roman"/>
          <w:kern w:val="0"/>
          <w:sz w:val="24"/>
          <w:szCs w:val="24"/>
          <w:lang w:eastAsia="en-GB"/>
          <w14:ligatures w14:val="none"/>
        </w:rPr>
        <w:t xml:space="preserve">(i.e. </w:t>
      </w:r>
      <w:r w:rsidR="000B6F0B">
        <w:rPr>
          <w:rFonts w:ascii="Times New Roman" w:eastAsia="Times New Roman" w:hAnsi="Times New Roman" w:cs="Times New Roman"/>
          <w:kern w:val="0"/>
          <w:sz w:val="24"/>
          <w:szCs w:val="24"/>
          <w:lang w:eastAsia="en-GB"/>
          <w14:ligatures w14:val="none"/>
        </w:rPr>
        <w:t>RRC</w:t>
      </w:r>
      <w:r w:rsidR="00E847B8">
        <w:rPr>
          <w:rFonts w:ascii="Times New Roman" w:eastAsia="Times New Roman" w:hAnsi="Times New Roman" w:cs="Times New Roman"/>
          <w:kern w:val="0"/>
          <w:sz w:val="24"/>
          <w:szCs w:val="24"/>
          <w:lang w:eastAsia="en-GB"/>
          <w14:ligatures w14:val="none"/>
        </w:rPr>
        <w:t xml:space="preserve">) </w:t>
      </w:r>
      <w:r w:rsidRPr="000C08E0">
        <w:rPr>
          <w:rFonts w:ascii="Times New Roman" w:eastAsia="Times New Roman" w:hAnsi="Times New Roman" w:cs="Times New Roman"/>
          <w:kern w:val="0"/>
          <w:sz w:val="24"/>
          <w:szCs w:val="24"/>
          <w:lang w:eastAsia="en-GB"/>
          <w14:ligatures w14:val="none"/>
        </w:rPr>
        <w:t xml:space="preserve">are </w:t>
      </w:r>
      <w:proofErr w:type="gramStart"/>
      <w:r w:rsidRPr="000C08E0">
        <w:rPr>
          <w:rFonts w:ascii="Times New Roman" w:eastAsia="Times New Roman" w:hAnsi="Times New Roman" w:cs="Times New Roman"/>
          <w:kern w:val="0"/>
          <w:sz w:val="24"/>
          <w:szCs w:val="24"/>
          <w:lang w:eastAsia="en-GB"/>
          <w14:ligatures w14:val="none"/>
        </w:rPr>
        <w:t>fairly limited</w:t>
      </w:r>
      <w:proofErr w:type="gramEnd"/>
      <w:r w:rsidRPr="000C08E0">
        <w:rPr>
          <w:rFonts w:ascii="Times New Roman" w:eastAsia="Times New Roman" w:hAnsi="Times New Roman" w:cs="Times New Roman"/>
          <w:kern w:val="0"/>
          <w:sz w:val="24"/>
          <w:szCs w:val="24"/>
          <w:lang w:eastAsia="en-GB"/>
          <w14:ligatures w14:val="none"/>
        </w:rPr>
        <w:t xml:space="preserve">. As </w:t>
      </w:r>
      <w:proofErr w:type="spellStart"/>
      <w:r w:rsidRPr="000C08E0">
        <w:rPr>
          <w:rFonts w:ascii="Times New Roman" w:eastAsia="Times New Roman" w:hAnsi="Times New Roman" w:cs="Times New Roman"/>
          <w:kern w:val="0"/>
          <w:sz w:val="24"/>
          <w:szCs w:val="24"/>
          <w:lang w:eastAsia="en-GB"/>
          <w14:ligatures w14:val="none"/>
        </w:rPr>
        <w:t>Bernheim</w:t>
      </w:r>
      <w:proofErr w:type="spellEnd"/>
      <w:r w:rsidRPr="000C08E0">
        <w:rPr>
          <w:rFonts w:ascii="Times New Roman" w:eastAsia="Times New Roman" w:hAnsi="Times New Roman" w:cs="Times New Roman"/>
          <w:kern w:val="0"/>
          <w:sz w:val="24"/>
          <w:szCs w:val="24"/>
          <w:lang w:eastAsia="en-GB"/>
          <w14:ligatures w14:val="none"/>
        </w:rPr>
        <w:t xml:space="preserve"> and </w:t>
      </w:r>
      <w:proofErr w:type="spellStart"/>
      <w:r w:rsidRPr="000C08E0">
        <w:rPr>
          <w:rFonts w:ascii="Times New Roman" w:eastAsia="Times New Roman" w:hAnsi="Times New Roman" w:cs="Times New Roman"/>
          <w:kern w:val="0"/>
          <w:sz w:val="24"/>
          <w:szCs w:val="24"/>
          <w:lang w:eastAsia="en-GB"/>
          <w14:ligatures w14:val="none"/>
        </w:rPr>
        <w:t>Whinston</w:t>
      </w:r>
      <w:proofErr w:type="spellEnd"/>
      <w:r w:rsidRPr="000C08E0">
        <w:rPr>
          <w:rFonts w:ascii="Times New Roman" w:eastAsia="Times New Roman" w:hAnsi="Times New Roman" w:cs="Times New Roman"/>
          <w:kern w:val="0"/>
          <w:sz w:val="24"/>
          <w:szCs w:val="24"/>
          <w:lang w:eastAsia="en-GB"/>
          <w14:ligatures w14:val="none"/>
        </w:rPr>
        <w:t xml:space="preserve"> have shown, bidding for exclusive contracts will generally lead to efficient outcomes: if exclusivity is efficient, then exclusivity will be chosen.</w:t>
      </w:r>
      <w:r w:rsidR="00942C2E">
        <w:rPr>
          <w:rStyle w:val="FootnoteReference"/>
          <w:rFonts w:ascii="Times New Roman" w:eastAsia="Times New Roman" w:hAnsi="Times New Roman" w:cs="Times New Roman"/>
          <w:kern w:val="0"/>
          <w:sz w:val="24"/>
          <w:szCs w:val="24"/>
          <w:lang w:eastAsia="en-GB"/>
          <w14:ligatures w14:val="none"/>
        </w:rPr>
        <w:footnoteReference w:id="13"/>
      </w:r>
      <w:r w:rsidRPr="000C08E0">
        <w:rPr>
          <w:rFonts w:ascii="Times New Roman" w:eastAsia="Times New Roman" w:hAnsi="Times New Roman" w:cs="Times New Roman"/>
          <w:kern w:val="0"/>
          <w:sz w:val="24"/>
          <w:szCs w:val="24"/>
          <w:lang w:eastAsia="en-GB"/>
          <w14:ligatures w14:val="none"/>
        </w:rPr>
        <w:t xml:space="preserve"> Otherwise common contracting is chosen.</w:t>
      </w:r>
      <w:r w:rsidR="00815AA8">
        <w:rPr>
          <w:rStyle w:val="FootnoteReference"/>
          <w:rFonts w:ascii="Times New Roman" w:eastAsia="Times New Roman" w:hAnsi="Times New Roman" w:cs="Times New Roman"/>
          <w:kern w:val="0"/>
          <w:sz w:val="24"/>
          <w:szCs w:val="24"/>
          <w:lang w:eastAsia="en-GB"/>
          <w14:ligatures w14:val="none"/>
        </w:rPr>
        <w:footnoteReference w:id="14"/>
      </w:r>
      <w:r w:rsidRPr="000C08E0">
        <w:rPr>
          <w:rFonts w:ascii="Times New Roman" w:eastAsia="Times New Roman" w:hAnsi="Times New Roman" w:cs="Times New Roman"/>
          <w:kern w:val="0"/>
          <w:sz w:val="24"/>
          <w:szCs w:val="24"/>
          <w:lang w:eastAsia="en-GB"/>
          <w14:ligatures w14:val="none"/>
        </w:rPr>
        <w:t xml:space="preserve"> </w:t>
      </w:r>
    </w:p>
    <w:p w14:paraId="0CAA15BE" w14:textId="2271F865" w:rsidR="000C08E0" w:rsidRPr="000C08E0" w:rsidRDefault="000C08E0" w:rsidP="000C08E0">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sidRPr="000C08E0">
        <w:rPr>
          <w:rFonts w:ascii="Times New Roman" w:eastAsia="Times New Roman" w:hAnsi="Times New Roman" w:cs="Times New Roman"/>
          <w:kern w:val="0"/>
          <w:sz w:val="24"/>
          <w:szCs w:val="24"/>
          <w:lang w:eastAsia="en-GB"/>
          <w14:ligatures w14:val="none"/>
        </w:rPr>
        <w:t xml:space="preserve">Anticompetitive effects through exclusive dealing can only occur when common contracting is efficient, but exclusivity today will create future market power relative to parties that are not involved when the exclusive contract is negotiated. That could be the case when browsers and device manufacturers sequentially negotiate search engine defaults with Google. A device manufacturer might want to use Bing even if it is not as efficient in advertising yet, </w:t>
      </w:r>
      <w:r w:rsidR="00DD7D3B">
        <w:rPr>
          <w:rFonts w:ascii="Times New Roman" w:eastAsia="Times New Roman" w:hAnsi="Times New Roman" w:cs="Times New Roman"/>
          <w:kern w:val="0"/>
          <w:sz w:val="24"/>
          <w:szCs w:val="24"/>
          <w:lang w:eastAsia="en-GB"/>
          <w14:ligatures w14:val="none"/>
        </w:rPr>
        <w:t xml:space="preserve">because it </w:t>
      </w:r>
      <w:r w:rsidRPr="000C08E0">
        <w:rPr>
          <w:rFonts w:ascii="Times New Roman" w:eastAsia="Times New Roman" w:hAnsi="Times New Roman" w:cs="Times New Roman"/>
          <w:kern w:val="0"/>
          <w:sz w:val="24"/>
          <w:szCs w:val="24"/>
          <w:lang w:eastAsia="en-GB"/>
          <w14:ligatures w14:val="none"/>
        </w:rPr>
        <w:t>anticipat</w:t>
      </w:r>
      <w:r w:rsidR="00DD7D3B">
        <w:rPr>
          <w:rFonts w:ascii="Times New Roman" w:eastAsia="Times New Roman" w:hAnsi="Times New Roman" w:cs="Times New Roman"/>
          <w:kern w:val="0"/>
          <w:sz w:val="24"/>
          <w:szCs w:val="24"/>
          <w:lang w:eastAsia="en-GB"/>
          <w14:ligatures w14:val="none"/>
        </w:rPr>
        <w:t>es</w:t>
      </w:r>
      <w:r w:rsidRPr="000C08E0">
        <w:rPr>
          <w:rFonts w:ascii="Times New Roman" w:eastAsia="Times New Roman" w:hAnsi="Times New Roman" w:cs="Times New Roman"/>
          <w:kern w:val="0"/>
          <w:sz w:val="24"/>
          <w:szCs w:val="24"/>
          <w:lang w:eastAsia="en-GB"/>
          <w14:ligatures w14:val="none"/>
        </w:rPr>
        <w:t xml:space="preserve"> more competition in the future if it give</w:t>
      </w:r>
      <w:r w:rsidR="000B6F0B">
        <w:rPr>
          <w:rFonts w:ascii="Times New Roman" w:eastAsia="Times New Roman" w:hAnsi="Times New Roman" w:cs="Times New Roman"/>
          <w:kern w:val="0"/>
          <w:sz w:val="24"/>
          <w:szCs w:val="24"/>
          <w:lang w:eastAsia="en-GB"/>
          <w14:ligatures w14:val="none"/>
        </w:rPr>
        <w:t>s</w:t>
      </w:r>
      <w:r w:rsidRPr="000C08E0">
        <w:rPr>
          <w:rFonts w:ascii="Times New Roman" w:eastAsia="Times New Roman" w:hAnsi="Times New Roman" w:cs="Times New Roman"/>
          <w:kern w:val="0"/>
          <w:sz w:val="24"/>
          <w:szCs w:val="24"/>
          <w:lang w:eastAsia="en-GB"/>
          <w14:ligatures w14:val="none"/>
        </w:rPr>
        <w:t xml:space="preserve"> Bing greater learning experience. In those circumstances Google may want to maintain a low</w:t>
      </w:r>
      <w:r w:rsidR="00DD7D3B">
        <w:rPr>
          <w:rFonts w:ascii="Times New Roman" w:eastAsia="Times New Roman" w:hAnsi="Times New Roman" w:cs="Times New Roman"/>
          <w:kern w:val="0"/>
          <w:sz w:val="24"/>
          <w:szCs w:val="24"/>
          <w:lang w:eastAsia="en-GB"/>
          <w14:ligatures w14:val="none"/>
        </w:rPr>
        <w:t>-</w:t>
      </w:r>
      <w:r w:rsidRPr="000C08E0">
        <w:rPr>
          <w:rFonts w:ascii="Times New Roman" w:eastAsia="Times New Roman" w:hAnsi="Times New Roman" w:cs="Times New Roman"/>
          <w:kern w:val="0"/>
          <w:sz w:val="24"/>
          <w:szCs w:val="24"/>
          <w:lang w:eastAsia="en-GB"/>
          <w14:ligatures w14:val="none"/>
        </w:rPr>
        <w:t xml:space="preserve">quality Bing to have more bargaining power with the next device manufacturer and pay the first device manufacturer a share in the future </w:t>
      </w:r>
      <w:r w:rsidR="00237F76">
        <w:rPr>
          <w:rFonts w:ascii="Times New Roman" w:eastAsia="Times New Roman" w:hAnsi="Times New Roman" w:cs="Times New Roman"/>
          <w:kern w:val="0"/>
          <w:sz w:val="24"/>
          <w:szCs w:val="24"/>
          <w:lang w:eastAsia="en-GB"/>
          <w14:ligatures w14:val="none"/>
        </w:rPr>
        <w:t>m</w:t>
      </w:r>
      <w:r w:rsidRPr="000C08E0">
        <w:rPr>
          <w:rFonts w:ascii="Times New Roman" w:eastAsia="Times New Roman" w:hAnsi="Times New Roman" w:cs="Times New Roman"/>
          <w:kern w:val="0"/>
          <w:sz w:val="24"/>
          <w:szCs w:val="24"/>
          <w:lang w:eastAsia="en-GB"/>
          <w14:ligatures w14:val="none"/>
        </w:rPr>
        <w:t xml:space="preserve">onopoly rent achieved by keeping </w:t>
      </w:r>
      <w:r w:rsidR="00DD7D3B">
        <w:rPr>
          <w:rFonts w:ascii="Times New Roman" w:eastAsia="Times New Roman" w:hAnsi="Times New Roman" w:cs="Times New Roman"/>
          <w:kern w:val="0"/>
          <w:sz w:val="24"/>
          <w:szCs w:val="24"/>
          <w:lang w:eastAsia="en-GB"/>
          <w14:ligatures w14:val="none"/>
        </w:rPr>
        <w:t>Bing</w:t>
      </w:r>
      <w:r w:rsidRPr="000C08E0">
        <w:rPr>
          <w:rFonts w:ascii="Times New Roman" w:eastAsia="Times New Roman" w:hAnsi="Times New Roman" w:cs="Times New Roman"/>
          <w:kern w:val="0"/>
          <w:sz w:val="24"/>
          <w:szCs w:val="24"/>
          <w:lang w:eastAsia="en-GB"/>
          <w14:ligatures w14:val="none"/>
        </w:rPr>
        <w:t xml:space="preserve"> out. </w:t>
      </w:r>
    </w:p>
    <w:p w14:paraId="7410C0E9" w14:textId="136B6E49" w:rsidR="000C08E0" w:rsidRPr="000C08E0" w:rsidRDefault="00237F76" w:rsidP="000C08E0">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However, </w:t>
      </w:r>
      <w:r w:rsidR="000B6F0B">
        <w:rPr>
          <w:rFonts w:ascii="Times New Roman" w:eastAsia="Times New Roman" w:hAnsi="Times New Roman" w:cs="Times New Roman"/>
          <w:kern w:val="0"/>
          <w:sz w:val="24"/>
          <w:szCs w:val="24"/>
          <w:lang w:eastAsia="en-GB"/>
          <w14:ligatures w14:val="none"/>
        </w:rPr>
        <w:t>t</w:t>
      </w:r>
      <w:r w:rsidR="000C08E0" w:rsidRPr="000C08E0">
        <w:rPr>
          <w:rFonts w:ascii="Times New Roman" w:eastAsia="Times New Roman" w:hAnsi="Times New Roman" w:cs="Times New Roman"/>
          <w:kern w:val="0"/>
          <w:sz w:val="24"/>
          <w:szCs w:val="24"/>
          <w:lang w:eastAsia="en-GB"/>
          <w14:ligatures w14:val="none"/>
        </w:rPr>
        <w:t xml:space="preserve">his argument does not </w:t>
      </w:r>
      <w:proofErr w:type="gramStart"/>
      <w:r w:rsidR="000C08E0" w:rsidRPr="000C08E0">
        <w:rPr>
          <w:rFonts w:ascii="Times New Roman" w:eastAsia="Times New Roman" w:hAnsi="Times New Roman" w:cs="Times New Roman"/>
          <w:kern w:val="0"/>
          <w:sz w:val="24"/>
          <w:szCs w:val="24"/>
          <w:lang w:eastAsia="en-GB"/>
          <w14:ligatures w14:val="none"/>
        </w:rPr>
        <w:t>take into account</w:t>
      </w:r>
      <w:proofErr w:type="gramEnd"/>
      <w:r w:rsidR="000C08E0" w:rsidRPr="000C08E0">
        <w:rPr>
          <w:rFonts w:ascii="Times New Roman" w:eastAsia="Times New Roman" w:hAnsi="Times New Roman" w:cs="Times New Roman"/>
          <w:kern w:val="0"/>
          <w:sz w:val="24"/>
          <w:szCs w:val="24"/>
          <w:lang w:eastAsia="en-GB"/>
          <w14:ligatures w14:val="none"/>
        </w:rPr>
        <w:t xml:space="preserve"> the likely counterfactual. The argument is only credible if, for example, placing Google as a default could deny substantial search traffic to other search engines</w:t>
      </w:r>
      <w:r w:rsidR="000F75FD">
        <w:rPr>
          <w:rFonts w:ascii="Times New Roman" w:eastAsia="Times New Roman" w:hAnsi="Times New Roman" w:cs="Times New Roman"/>
          <w:kern w:val="0"/>
          <w:sz w:val="24"/>
          <w:szCs w:val="24"/>
          <w:lang w:eastAsia="en-GB"/>
          <w14:ligatures w14:val="none"/>
        </w:rPr>
        <w:t>.</w:t>
      </w:r>
      <w:r w:rsidR="000C08E0" w:rsidRPr="000C08E0">
        <w:rPr>
          <w:rFonts w:ascii="Times New Roman" w:eastAsia="Times New Roman" w:hAnsi="Times New Roman" w:cs="Times New Roman"/>
          <w:kern w:val="0"/>
          <w:sz w:val="24"/>
          <w:szCs w:val="24"/>
          <w:lang w:eastAsia="en-GB"/>
          <w14:ligatures w14:val="none"/>
        </w:rPr>
        <w:t xml:space="preserve"> However, the court has assembled broad evidence from experiments on whether users switch back to Google after a default switch to another search engin</w:t>
      </w:r>
      <w:r w:rsidR="000F75FD">
        <w:rPr>
          <w:rFonts w:ascii="Times New Roman" w:eastAsia="Times New Roman" w:hAnsi="Times New Roman" w:cs="Times New Roman"/>
          <w:kern w:val="0"/>
          <w:sz w:val="24"/>
          <w:szCs w:val="24"/>
          <w:lang w:eastAsia="en-GB"/>
          <w14:ligatures w14:val="none"/>
        </w:rPr>
        <w:t>e</w:t>
      </w:r>
      <w:r w:rsidR="000C08E0" w:rsidRPr="000C08E0">
        <w:rPr>
          <w:rFonts w:ascii="Times New Roman" w:eastAsia="Times New Roman" w:hAnsi="Times New Roman" w:cs="Times New Roman"/>
          <w:kern w:val="0"/>
          <w:sz w:val="24"/>
          <w:szCs w:val="24"/>
          <w:lang w:eastAsia="en-GB"/>
          <w14:ligatures w14:val="none"/>
        </w:rPr>
        <w:t xml:space="preserve">. For example, Mozilla’s Firefox Browser switched the default from Google as its default search engine to Yahoo and later back to Google. The first switch did not prevent </w:t>
      </w:r>
      <w:proofErr w:type="gramStart"/>
      <w:r w:rsidR="000C08E0" w:rsidRPr="000C08E0">
        <w:rPr>
          <w:rFonts w:ascii="Times New Roman" w:eastAsia="Times New Roman" w:hAnsi="Times New Roman" w:cs="Times New Roman"/>
          <w:kern w:val="0"/>
          <w:sz w:val="24"/>
          <w:szCs w:val="24"/>
          <w:lang w:eastAsia="en-GB"/>
          <w14:ligatures w14:val="none"/>
        </w:rPr>
        <w:t>the vast majority of</w:t>
      </w:r>
      <w:proofErr w:type="gramEnd"/>
      <w:r w:rsidR="000C08E0" w:rsidRPr="000C08E0">
        <w:rPr>
          <w:rFonts w:ascii="Times New Roman" w:eastAsia="Times New Roman" w:hAnsi="Times New Roman" w:cs="Times New Roman"/>
          <w:kern w:val="0"/>
          <w:sz w:val="24"/>
          <w:szCs w:val="24"/>
          <w:lang w:eastAsia="en-GB"/>
          <w14:ligatures w14:val="none"/>
        </w:rPr>
        <w:t xml:space="preserve"> Google users from switching back to a Google default for their searches. While the Google’s share of queries was reduced from 80%-90% to 60%-70%, </w:t>
      </w:r>
      <w:proofErr w:type="gramStart"/>
      <w:r w:rsidR="000C08E0" w:rsidRPr="000C08E0">
        <w:rPr>
          <w:rFonts w:ascii="Times New Roman" w:eastAsia="Times New Roman" w:hAnsi="Times New Roman" w:cs="Times New Roman"/>
          <w:kern w:val="0"/>
          <w:sz w:val="24"/>
          <w:szCs w:val="24"/>
          <w:lang w:eastAsia="en-GB"/>
          <w14:ligatures w14:val="none"/>
        </w:rPr>
        <w:t>it is clear that only</w:t>
      </w:r>
      <w:proofErr w:type="gramEnd"/>
      <w:r w:rsidR="000C08E0" w:rsidRPr="000C08E0">
        <w:rPr>
          <w:rFonts w:ascii="Times New Roman" w:eastAsia="Times New Roman" w:hAnsi="Times New Roman" w:cs="Times New Roman"/>
          <w:kern w:val="0"/>
          <w:sz w:val="24"/>
          <w:szCs w:val="24"/>
          <w:lang w:eastAsia="en-GB"/>
          <w14:ligatures w14:val="none"/>
        </w:rPr>
        <w:t xml:space="preserve"> 20% of queries were affected by the default choice of the browser. The users behind these 20% are precisely those users that do not care very much about their search experience</w:t>
      </w:r>
      <w:r w:rsidR="00A34B3C">
        <w:rPr>
          <w:rFonts w:ascii="Times New Roman" w:eastAsia="Times New Roman" w:hAnsi="Times New Roman" w:cs="Times New Roman"/>
          <w:kern w:val="0"/>
          <w:sz w:val="24"/>
          <w:szCs w:val="24"/>
          <w:lang w:eastAsia="en-GB"/>
          <w14:ligatures w14:val="none"/>
        </w:rPr>
        <w:t>.</w:t>
      </w:r>
      <w:r w:rsidR="000C08E0" w:rsidRPr="000C08E0">
        <w:rPr>
          <w:rFonts w:ascii="Times New Roman" w:eastAsia="Times New Roman" w:hAnsi="Times New Roman" w:cs="Times New Roman"/>
          <w:kern w:val="0"/>
          <w:sz w:val="24"/>
          <w:szCs w:val="24"/>
          <w:lang w:eastAsia="en-GB"/>
          <w14:ligatures w14:val="none"/>
        </w:rPr>
        <w:t xml:space="preserve"> That is also shown through the evidence that what Google lost, Yahoo gained and that </w:t>
      </w:r>
      <w:r w:rsidR="00820A5E">
        <w:rPr>
          <w:rFonts w:ascii="Times New Roman" w:eastAsia="Times New Roman" w:hAnsi="Times New Roman" w:cs="Times New Roman"/>
          <w:kern w:val="0"/>
          <w:sz w:val="24"/>
          <w:szCs w:val="24"/>
          <w:lang w:eastAsia="en-GB"/>
          <w14:ligatures w14:val="none"/>
        </w:rPr>
        <w:t xml:space="preserve">the </w:t>
      </w:r>
      <w:r w:rsidR="000C08E0" w:rsidRPr="000C08E0">
        <w:rPr>
          <w:rFonts w:ascii="Times New Roman" w:eastAsia="Times New Roman" w:hAnsi="Times New Roman" w:cs="Times New Roman"/>
          <w:kern w:val="0"/>
          <w:sz w:val="24"/>
          <w:szCs w:val="24"/>
          <w:lang w:eastAsia="en-GB"/>
          <w14:ligatures w14:val="none"/>
        </w:rPr>
        <w:t xml:space="preserve">Google share returned </w:t>
      </w:r>
      <w:r w:rsidR="000C08E0" w:rsidRPr="000C08E0">
        <w:rPr>
          <w:rFonts w:ascii="Times New Roman" w:eastAsia="Times New Roman" w:hAnsi="Times New Roman" w:cs="Times New Roman"/>
          <w:kern w:val="0"/>
          <w:sz w:val="24"/>
          <w:szCs w:val="24"/>
          <w:lang w:eastAsia="en-GB"/>
          <w14:ligatures w14:val="none"/>
        </w:rPr>
        <w:lastRenderedPageBreak/>
        <w:t xml:space="preserve">to </w:t>
      </w:r>
      <w:r w:rsidR="00FE5E92">
        <w:rPr>
          <w:rFonts w:ascii="Times New Roman" w:eastAsia="Times New Roman" w:hAnsi="Times New Roman" w:cs="Times New Roman"/>
          <w:kern w:val="0"/>
          <w:sz w:val="24"/>
          <w:szCs w:val="24"/>
          <w:lang w:eastAsia="en-GB"/>
          <w14:ligatures w14:val="none"/>
        </w:rPr>
        <w:t xml:space="preserve">80-90% </w:t>
      </w:r>
      <w:r w:rsidR="000C08E0" w:rsidRPr="000C08E0">
        <w:rPr>
          <w:rFonts w:ascii="Times New Roman" w:eastAsia="Times New Roman" w:hAnsi="Times New Roman" w:cs="Times New Roman"/>
          <w:kern w:val="0"/>
          <w:sz w:val="24"/>
          <w:szCs w:val="24"/>
          <w:lang w:eastAsia="en-GB"/>
          <w14:ligatures w14:val="none"/>
        </w:rPr>
        <w:t>when Mozilla’s switched back to Google. The judgment also contained some evidence that non-switching users tend</w:t>
      </w:r>
      <w:r w:rsidR="00FE5E92">
        <w:rPr>
          <w:rFonts w:ascii="Times New Roman" w:eastAsia="Times New Roman" w:hAnsi="Times New Roman" w:cs="Times New Roman"/>
          <w:kern w:val="0"/>
          <w:sz w:val="24"/>
          <w:szCs w:val="24"/>
          <w:lang w:eastAsia="en-GB"/>
          <w14:ligatures w14:val="none"/>
        </w:rPr>
        <w:t>ed</w:t>
      </w:r>
      <w:r w:rsidR="000C08E0" w:rsidRPr="000C08E0">
        <w:rPr>
          <w:rFonts w:ascii="Times New Roman" w:eastAsia="Times New Roman" w:hAnsi="Times New Roman" w:cs="Times New Roman"/>
          <w:kern w:val="0"/>
          <w:sz w:val="24"/>
          <w:szCs w:val="24"/>
          <w:lang w:eastAsia="en-GB"/>
          <w14:ligatures w14:val="none"/>
        </w:rPr>
        <w:t xml:space="preserve"> to be less intense users of search engines and therefore contribute less to learning. </w:t>
      </w:r>
    </w:p>
    <w:p w14:paraId="41C58EE6" w14:textId="41BBCD23" w:rsidR="000C08E0" w:rsidRPr="000C08E0" w:rsidRDefault="000C08E0" w:rsidP="000C08E0">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sidRPr="000C08E0">
        <w:rPr>
          <w:rFonts w:ascii="Times New Roman" w:eastAsia="Times New Roman" w:hAnsi="Times New Roman" w:cs="Times New Roman"/>
          <w:kern w:val="0"/>
          <w:sz w:val="24"/>
          <w:szCs w:val="24"/>
          <w:lang w:eastAsia="en-GB"/>
          <w14:ligatures w14:val="none"/>
        </w:rPr>
        <w:t xml:space="preserve">This means that the foreclosure theory of harm based on payments of default exclusivity critically depends on whether a </w:t>
      </w:r>
      <w:r w:rsidR="00BF735E">
        <w:rPr>
          <w:rFonts w:ascii="Times New Roman" w:eastAsia="Times New Roman" w:hAnsi="Times New Roman" w:cs="Times New Roman"/>
          <w:kern w:val="0"/>
          <w:sz w:val="24"/>
          <w:szCs w:val="24"/>
          <w:lang w:eastAsia="en-GB"/>
          <w14:ligatures w14:val="none"/>
        </w:rPr>
        <w:t>relatively</w:t>
      </w:r>
      <w:r w:rsidR="00BF735E" w:rsidRPr="000C08E0">
        <w:rPr>
          <w:rFonts w:ascii="Times New Roman" w:eastAsia="Times New Roman" w:hAnsi="Times New Roman" w:cs="Times New Roman"/>
          <w:kern w:val="0"/>
          <w:sz w:val="24"/>
          <w:szCs w:val="24"/>
          <w:lang w:eastAsia="en-GB"/>
          <w14:ligatures w14:val="none"/>
        </w:rPr>
        <w:t xml:space="preserve"> </w:t>
      </w:r>
      <w:r w:rsidRPr="000C08E0">
        <w:rPr>
          <w:rFonts w:ascii="Times New Roman" w:eastAsia="Times New Roman" w:hAnsi="Times New Roman" w:cs="Times New Roman"/>
          <w:kern w:val="0"/>
          <w:sz w:val="24"/>
          <w:szCs w:val="24"/>
          <w:lang w:eastAsia="en-GB"/>
          <w14:ligatures w14:val="none"/>
        </w:rPr>
        <w:t xml:space="preserve">small gain in search query share </w:t>
      </w:r>
      <w:proofErr w:type="gramStart"/>
      <w:r w:rsidRPr="000C08E0">
        <w:rPr>
          <w:rFonts w:ascii="Times New Roman" w:eastAsia="Times New Roman" w:hAnsi="Times New Roman" w:cs="Times New Roman"/>
          <w:kern w:val="0"/>
          <w:sz w:val="24"/>
          <w:szCs w:val="24"/>
          <w:lang w:eastAsia="en-GB"/>
          <w14:ligatures w14:val="none"/>
        </w:rPr>
        <w:t>can have a sufficient</w:t>
      </w:r>
      <w:r w:rsidR="002445A1">
        <w:rPr>
          <w:rFonts w:ascii="Times New Roman" w:eastAsia="Times New Roman" w:hAnsi="Times New Roman" w:cs="Times New Roman"/>
          <w:kern w:val="0"/>
          <w:sz w:val="24"/>
          <w:szCs w:val="24"/>
          <w:lang w:eastAsia="en-GB"/>
          <w14:ligatures w14:val="none"/>
        </w:rPr>
        <w:t>ly</w:t>
      </w:r>
      <w:r w:rsidRPr="000C08E0">
        <w:rPr>
          <w:rFonts w:ascii="Times New Roman" w:eastAsia="Times New Roman" w:hAnsi="Times New Roman" w:cs="Times New Roman"/>
          <w:kern w:val="0"/>
          <w:sz w:val="24"/>
          <w:szCs w:val="24"/>
          <w:lang w:eastAsia="en-GB"/>
          <w14:ligatures w14:val="none"/>
        </w:rPr>
        <w:t xml:space="preserve"> </w:t>
      </w:r>
      <w:r w:rsidR="002445A1">
        <w:rPr>
          <w:rFonts w:ascii="Times New Roman" w:eastAsia="Times New Roman" w:hAnsi="Times New Roman" w:cs="Times New Roman"/>
          <w:kern w:val="0"/>
          <w:sz w:val="24"/>
          <w:szCs w:val="24"/>
          <w:lang w:eastAsia="en-GB"/>
          <w14:ligatures w14:val="none"/>
        </w:rPr>
        <w:t xml:space="preserve">large </w:t>
      </w:r>
      <w:r w:rsidRPr="000C08E0">
        <w:rPr>
          <w:rFonts w:ascii="Times New Roman" w:eastAsia="Times New Roman" w:hAnsi="Times New Roman" w:cs="Times New Roman"/>
          <w:kern w:val="0"/>
          <w:sz w:val="24"/>
          <w:szCs w:val="24"/>
          <w:lang w:eastAsia="en-GB"/>
          <w14:ligatures w14:val="none"/>
        </w:rPr>
        <w:t xml:space="preserve">effect </w:t>
      </w:r>
      <w:r w:rsidR="002445A1">
        <w:rPr>
          <w:rFonts w:ascii="Times New Roman" w:eastAsia="Times New Roman" w:hAnsi="Times New Roman" w:cs="Times New Roman"/>
          <w:kern w:val="0"/>
          <w:sz w:val="24"/>
          <w:szCs w:val="24"/>
          <w:lang w:eastAsia="en-GB"/>
          <w14:ligatures w14:val="none"/>
        </w:rPr>
        <w:t>on</w:t>
      </w:r>
      <w:r w:rsidRPr="000C08E0">
        <w:rPr>
          <w:rFonts w:ascii="Times New Roman" w:eastAsia="Times New Roman" w:hAnsi="Times New Roman" w:cs="Times New Roman"/>
          <w:kern w:val="0"/>
          <w:sz w:val="24"/>
          <w:szCs w:val="24"/>
          <w:lang w:eastAsia="en-GB"/>
          <w14:ligatures w14:val="none"/>
        </w:rPr>
        <w:t xml:space="preserve"> Bing</w:t>
      </w:r>
      <w:proofErr w:type="gramEnd"/>
      <w:r w:rsidRPr="000C08E0">
        <w:rPr>
          <w:rFonts w:ascii="Times New Roman" w:eastAsia="Times New Roman" w:hAnsi="Times New Roman" w:cs="Times New Roman"/>
          <w:kern w:val="0"/>
          <w:sz w:val="24"/>
          <w:szCs w:val="24"/>
          <w:lang w:eastAsia="en-GB"/>
          <w14:ligatures w14:val="none"/>
        </w:rPr>
        <w:t xml:space="preserve"> </w:t>
      </w:r>
      <w:r w:rsidR="002445A1">
        <w:rPr>
          <w:rFonts w:ascii="Times New Roman" w:eastAsia="Times New Roman" w:hAnsi="Times New Roman" w:cs="Times New Roman"/>
          <w:kern w:val="0"/>
          <w:sz w:val="24"/>
          <w:szCs w:val="24"/>
          <w:lang w:eastAsia="en-GB"/>
          <w14:ligatures w14:val="none"/>
        </w:rPr>
        <w:t xml:space="preserve">reaching </w:t>
      </w:r>
      <w:r w:rsidRPr="000C08E0">
        <w:rPr>
          <w:rFonts w:ascii="Times New Roman" w:eastAsia="Times New Roman" w:hAnsi="Times New Roman" w:cs="Times New Roman"/>
          <w:kern w:val="0"/>
          <w:sz w:val="24"/>
          <w:szCs w:val="24"/>
          <w:lang w:eastAsia="en-GB"/>
          <w14:ligatures w14:val="none"/>
        </w:rPr>
        <w:t xml:space="preserve">minimum efficient scale. Our analysis on market definition has also shown that the observation of exclusivity and a payment from the Google search engine to Mozilla cannot </w:t>
      </w:r>
      <w:proofErr w:type="gramStart"/>
      <w:r w:rsidRPr="000C08E0">
        <w:rPr>
          <w:rFonts w:ascii="Times New Roman" w:eastAsia="Times New Roman" w:hAnsi="Times New Roman" w:cs="Times New Roman"/>
          <w:kern w:val="0"/>
          <w:sz w:val="24"/>
          <w:szCs w:val="24"/>
          <w:lang w:eastAsia="en-GB"/>
          <w14:ligatures w14:val="none"/>
        </w:rPr>
        <w:t>in itself be</w:t>
      </w:r>
      <w:proofErr w:type="gramEnd"/>
      <w:r w:rsidRPr="000C08E0">
        <w:rPr>
          <w:rFonts w:ascii="Times New Roman" w:eastAsia="Times New Roman" w:hAnsi="Times New Roman" w:cs="Times New Roman"/>
          <w:kern w:val="0"/>
          <w:sz w:val="24"/>
          <w:szCs w:val="24"/>
          <w:lang w:eastAsia="en-GB"/>
          <w14:ligatures w14:val="none"/>
        </w:rPr>
        <w:t xml:space="preserve"> indication of anticompetitive behaviour even for a dominant search engine.</w:t>
      </w:r>
    </w:p>
    <w:p w14:paraId="5307E8E4" w14:textId="1A5BF157" w:rsidR="000C08E0" w:rsidRDefault="000C08E0" w:rsidP="000C08E0">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sidRPr="000C08E0">
        <w:rPr>
          <w:rFonts w:ascii="Times New Roman" w:eastAsia="Times New Roman" w:hAnsi="Times New Roman" w:cs="Times New Roman"/>
          <w:kern w:val="0"/>
          <w:sz w:val="24"/>
          <w:szCs w:val="24"/>
          <w:lang w:eastAsia="en-GB"/>
          <w14:ligatures w14:val="none"/>
        </w:rPr>
        <w:t xml:space="preserve"> It therefore seems impossible to </w:t>
      </w:r>
      <w:r w:rsidR="00C04DF6">
        <w:rPr>
          <w:rFonts w:ascii="Times New Roman" w:eastAsia="Times New Roman" w:hAnsi="Times New Roman" w:cs="Times New Roman"/>
          <w:kern w:val="0"/>
          <w:sz w:val="24"/>
          <w:szCs w:val="24"/>
          <w:lang w:eastAsia="en-GB"/>
          <w14:ligatures w14:val="none"/>
        </w:rPr>
        <w:t>decide</w:t>
      </w:r>
      <w:r w:rsidR="00C04DF6" w:rsidRPr="000C08E0">
        <w:rPr>
          <w:rFonts w:ascii="Times New Roman" w:eastAsia="Times New Roman" w:hAnsi="Times New Roman" w:cs="Times New Roman"/>
          <w:kern w:val="0"/>
          <w:sz w:val="24"/>
          <w:szCs w:val="24"/>
          <w:lang w:eastAsia="en-GB"/>
          <w14:ligatures w14:val="none"/>
        </w:rPr>
        <w:t xml:space="preserve"> </w:t>
      </w:r>
      <w:r w:rsidRPr="000C08E0">
        <w:rPr>
          <w:rFonts w:ascii="Times New Roman" w:eastAsia="Times New Roman" w:hAnsi="Times New Roman" w:cs="Times New Roman"/>
          <w:kern w:val="0"/>
          <w:sz w:val="24"/>
          <w:szCs w:val="24"/>
          <w:lang w:eastAsia="en-GB"/>
          <w14:ligatures w14:val="none"/>
        </w:rPr>
        <w:t xml:space="preserve">whether foreclosure effects from the default contracts are likely without </w:t>
      </w:r>
      <w:r w:rsidR="00254D34">
        <w:rPr>
          <w:rFonts w:ascii="Times New Roman" w:eastAsia="Times New Roman" w:hAnsi="Times New Roman" w:cs="Times New Roman"/>
          <w:kern w:val="0"/>
          <w:sz w:val="24"/>
          <w:szCs w:val="24"/>
          <w:lang w:eastAsia="en-GB"/>
          <w14:ligatures w14:val="none"/>
        </w:rPr>
        <w:t>assessing</w:t>
      </w:r>
      <w:r w:rsidRPr="000C08E0">
        <w:rPr>
          <w:rFonts w:ascii="Times New Roman" w:eastAsia="Times New Roman" w:hAnsi="Times New Roman" w:cs="Times New Roman"/>
          <w:kern w:val="0"/>
          <w:sz w:val="24"/>
          <w:szCs w:val="24"/>
          <w:lang w:eastAsia="en-GB"/>
          <w14:ligatures w14:val="none"/>
        </w:rPr>
        <w:t xml:space="preserve"> the size of the payment and the impact a relatively small shift in search query share would have had on the relative quality of Bing. Unfortunately, these questions were not asked. </w:t>
      </w:r>
    </w:p>
    <w:p w14:paraId="3FB91F60" w14:textId="77777777" w:rsidR="000B6F0B" w:rsidRPr="000C08E0" w:rsidRDefault="000B6F0B" w:rsidP="000C08E0">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p>
    <w:p w14:paraId="6196D153" w14:textId="77777777" w:rsidR="00815AA8" w:rsidRDefault="00815AA8" w:rsidP="00815AA8">
      <w:pPr>
        <w:pStyle w:val="Heading2"/>
        <w:rPr>
          <w:rFonts w:ascii="Times New Roman" w:eastAsia="Times New Roman" w:hAnsi="Times New Roman" w:cs="Times New Roman"/>
          <w:i/>
          <w:iCs/>
          <w:color w:val="auto"/>
          <w:kern w:val="0"/>
          <w:sz w:val="24"/>
          <w:szCs w:val="24"/>
          <w:lang w:eastAsia="en-GB"/>
          <w14:ligatures w14:val="none"/>
        </w:rPr>
      </w:pPr>
      <w:r w:rsidRPr="001626F5">
        <w:rPr>
          <w:rFonts w:ascii="Times New Roman" w:eastAsia="Times New Roman" w:hAnsi="Times New Roman" w:cs="Times New Roman"/>
          <w:i/>
          <w:iCs/>
          <w:color w:val="auto"/>
          <w:kern w:val="0"/>
          <w:sz w:val="24"/>
          <w:szCs w:val="24"/>
          <w:lang w:eastAsia="en-GB"/>
          <w14:ligatures w14:val="none"/>
        </w:rPr>
        <w:t>4.2 Is the Payment Justified as a Dissuasion to Apple not to Develop its own Search Engine?</w:t>
      </w:r>
    </w:p>
    <w:p w14:paraId="700F5FFD" w14:textId="77777777" w:rsidR="000B6F0B" w:rsidRPr="00100314" w:rsidRDefault="000B6F0B" w:rsidP="00100314">
      <w:pPr>
        <w:rPr>
          <w:lang w:eastAsia="en-GB"/>
        </w:rPr>
      </w:pPr>
    </w:p>
    <w:p w14:paraId="1D990ECC" w14:textId="0BAEB9DA" w:rsidR="00515CF4" w:rsidRDefault="000C08E0" w:rsidP="000C08E0">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sidRPr="000C08E0">
        <w:rPr>
          <w:rFonts w:ascii="Times New Roman" w:eastAsia="Times New Roman" w:hAnsi="Times New Roman" w:cs="Times New Roman"/>
          <w:kern w:val="0"/>
          <w:sz w:val="24"/>
          <w:szCs w:val="24"/>
          <w:lang w:eastAsia="en-GB"/>
          <w14:ligatures w14:val="none"/>
        </w:rPr>
        <w:t xml:space="preserve">One possibility we have not discussed </w:t>
      </w:r>
      <w:r w:rsidR="002445A1">
        <w:rPr>
          <w:rFonts w:ascii="Times New Roman" w:eastAsia="Times New Roman" w:hAnsi="Times New Roman" w:cs="Times New Roman"/>
          <w:kern w:val="0"/>
          <w:sz w:val="24"/>
          <w:szCs w:val="24"/>
          <w:lang w:eastAsia="en-GB"/>
          <w14:ligatures w14:val="none"/>
        </w:rPr>
        <w:t xml:space="preserve">up to now </w:t>
      </w:r>
      <w:r w:rsidRPr="000C08E0">
        <w:rPr>
          <w:rFonts w:ascii="Times New Roman" w:eastAsia="Times New Roman" w:hAnsi="Times New Roman" w:cs="Times New Roman"/>
          <w:kern w:val="0"/>
          <w:sz w:val="24"/>
          <w:szCs w:val="24"/>
          <w:lang w:eastAsia="en-GB"/>
          <w14:ligatures w14:val="none"/>
        </w:rPr>
        <w:t xml:space="preserve">is that the payment size reflects the amount of money Google needed to pay to dissuade Apple from developing its own search engine. Google may have seen the biggest threat to advertising revenues on Apple devices </w:t>
      </w:r>
      <w:r w:rsidR="00254D34">
        <w:rPr>
          <w:rFonts w:ascii="Times New Roman" w:eastAsia="Times New Roman" w:hAnsi="Times New Roman" w:cs="Times New Roman"/>
          <w:kern w:val="0"/>
          <w:sz w:val="24"/>
          <w:szCs w:val="24"/>
          <w:lang w:eastAsia="en-GB"/>
          <w14:ligatures w14:val="none"/>
        </w:rPr>
        <w:t xml:space="preserve">from </w:t>
      </w:r>
      <w:r w:rsidRPr="000C08E0">
        <w:rPr>
          <w:rFonts w:ascii="Times New Roman" w:eastAsia="Times New Roman" w:hAnsi="Times New Roman" w:cs="Times New Roman"/>
          <w:kern w:val="0"/>
          <w:sz w:val="24"/>
          <w:szCs w:val="24"/>
          <w:lang w:eastAsia="en-GB"/>
          <w14:ligatures w14:val="none"/>
        </w:rPr>
        <w:t xml:space="preserve">Apple adopting its own search engine. Due to the high integration of Apple, there may be the possibility that this would lead to full exclusivity on the browser. </w:t>
      </w:r>
    </w:p>
    <w:p w14:paraId="17BA11FE" w14:textId="52818F2F" w:rsidR="000C08E0" w:rsidRPr="000C08E0" w:rsidRDefault="00515CF4" w:rsidP="000C08E0">
      <w:pPr>
        <w:spacing w:before="120" w:after="120" w:line="360" w:lineRule="auto"/>
        <w:jc w:val="both"/>
        <w:outlineLvl w:val="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w:t>
      </w:r>
      <w:r w:rsidR="000C08E0" w:rsidRPr="000C08E0">
        <w:rPr>
          <w:rFonts w:ascii="Times New Roman" w:eastAsia="Times New Roman" w:hAnsi="Times New Roman" w:cs="Times New Roman"/>
          <w:kern w:val="0"/>
          <w:sz w:val="24"/>
          <w:szCs w:val="24"/>
          <w:lang w:eastAsia="en-GB"/>
          <w14:ligatures w14:val="none"/>
        </w:rPr>
        <w:t xml:space="preserve">n the bilateral relationship between Google and Apple, Apple will only develop a browser, when the expected benefits of taking all future advertising to itself would outweigh the costs of developing such a browser plus the lost revenues from not receiving payments from Google as a default browser in the future. If the payment from Google is just large enough to deter such a development (or slow it down), this would be an efficient solution because other search engines either face Google as a search default on Apple or Apple </w:t>
      </w:r>
      <w:r w:rsidR="002445A1">
        <w:rPr>
          <w:rFonts w:ascii="Times New Roman" w:eastAsia="Times New Roman" w:hAnsi="Times New Roman" w:cs="Times New Roman"/>
          <w:kern w:val="0"/>
          <w:sz w:val="24"/>
          <w:szCs w:val="24"/>
          <w:lang w:eastAsia="en-GB"/>
          <w14:ligatures w14:val="none"/>
        </w:rPr>
        <w:t>would attain</w:t>
      </w:r>
      <w:r w:rsidR="000C08E0" w:rsidRPr="000C08E0">
        <w:rPr>
          <w:rFonts w:ascii="Times New Roman" w:eastAsia="Times New Roman" w:hAnsi="Times New Roman" w:cs="Times New Roman"/>
          <w:kern w:val="0"/>
          <w:sz w:val="24"/>
          <w:szCs w:val="24"/>
          <w:lang w:eastAsia="en-GB"/>
          <w14:ligatures w14:val="none"/>
        </w:rPr>
        <w:t xml:space="preserve"> exclusivity.</w:t>
      </w:r>
      <w:r w:rsidR="002445A1">
        <w:rPr>
          <w:rFonts w:ascii="Times New Roman" w:eastAsia="Times New Roman" w:hAnsi="Times New Roman" w:cs="Times New Roman"/>
          <w:kern w:val="0"/>
          <w:sz w:val="24"/>
          <w:szCs w:val="24"/>
          <w:lang w:eastAsia="en-GB"/>
          <w14:ligatures w14:val="none"/>
        </w:rPr>
        <w:t xml:space="preserve"> The market structure would then not become more competitive.</w:t>
      </w:r>
      <w:r w:rsidR="000C08E0" w:rsidRPr="000C08E0">
        <w:rPr>
          <w:rFonts w:ascii="Times New Roman" w:eastAsia="Times New Roman" w:hAnsi="Times New Roman" w:cs="Times New Roman"/>
          <w:kern w:val="0"/>
          <w:sz w:val="24"/>
          <w:szCs w:val="24"/>
          <w:lang w:eastAsia="en-GB"/>
          <w14:ligatures w14:val="none"/>
        </w:rPr>
        <w:t xml:space="preserve"> </w:t>
      </w:r>
    </w:p>
    <w:p w14:paraId="34E643C3" w14:textId="65D0D05F" w:rsidR="006F44CD" w:rsidRPr="0043781C" w:rsidRDefault="00974B07" w:rsidP="0043781C">
      <w:pPr>
        <w:pStyle w:val="Heading1"/>
        <w:rPr>
          <w:rFonts w:ascii="Times New Roman" w:eastAsia="Times New Roman" w:hAnsi="Times New Roman" w:cs="Times New Roman"/>
          <w:lang w:eastAsia="en-GB"/>
        </w:rPr>
      </w:pPr>
      <w:r w:rsidRPr="0043781C">
        <w:rPr>
          <w:rFonts w:ascii="Times New Roman" w:eastAsia="Times New Roman" w:hAnsi="Times New Roman" w:cs="Times New Roman"/>
          <w:lang w:eastAsia="en-GB"/>
        </w:rPr>
        <w:t>V. The Implications for Remedies</w:t>
      </w:r>
    </w:p>
    <w:p w14:paraId="27F2D5D8" w14:textId="20F3FF61" w:rsidR="00501516" w:rsidRDefault="00501516" w:rsidP="00501516">
      <w:pPr>
        <w:spacing w:before="120" w:after="12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Any remedy discussion requires a clear f</w:t>
      </w:r>
      <w:r w:rsidR="00054234">
        <w:rPr>
          <w:rFonts w:ascii="Times New Roman" w:eastAsia="Times New Roman" w:hAnsi="Times New Roman" w:cs="Times New Roman"/>
          <w:kern w:val="0"/>
          <w:sz w:val="24"/>
          <w:szCs w:val="24"/>
          <w:lang w:eastAsia="en-GB"/>
          <w14:ligatures w14:val="none"/>
        </w:rPr>
        <w:t>i</w:t>
      </w:r>
      <w:r>
        <w:rPr>
          <w:rFonts w:ascii="Times New Roman" w:eastAsia="Times New Roman" w:hAnsi="Times New Roman" w:cs="Times New Roman"/>
          <w:kern w:val="0"/>
          <w:sz w:val="24"/>
          <w:szCs w:val="24"/>
          <w:lang w:eastAsia="en-GB"/>
          <w14:ligatures w14:val="none"/>
        </w:rPr>
        <w:t>nding which precise behaviour is deemed to be anticompetitive</w:t>
      </w:r>
      <w:r w:rsidR="005C2F6D">
        <w:rPr>
          <w:rFonts w:ascii="Times New Roman" w:eastAsia="Times New Roman" w:hAnsi="Times New Roman" w:cs="Times New Roman"/>
          <w:kern w:val="0"/>
          <w:sz w:val="24"/>
          <w:szCs w:val="24"/>
          <w:lang w:eastAsia="en-GB"/>
          <w14:ligatures w14:val="none"/>
        </w:rPr>
        <w:t xml:space="preserve"> based on an assessment what behaviour would</w:t>
      </w:r>
      <w:r w:rsidR="00C22730">
        <w:rPr>
          <w:rFonts w:ascii="Times New Roman" w:eastAsia="Times New Roman" w:hAnsi="Times New Roman" w:cs="Times New Roman"/>
          <w:kern w:val="0"/>
          <w:sz w:val="24"/>
          <w:szCs w:val="24"/>
          <w:lang w:eastAsia="en-GB"/>
          <w14:ligatures w14:val="none"/>
        </w:rPr>
        <w:t xml:space="preserve"> be under the </w:t>
      </w:r>
      <w:r>
        <w:rPr>
          <w:rFonts w:ascii="Times New Roman" w:eastAsia="Times New Roman" w:hAnsi="Times New Roman" w:cs="Times New Roman"/>
          <w:kern w:val="0"/>
          <w:sz w:val="24"/>
          <w:szCs w:val="24"/>
          <w:lang w:eastAsia="en-GB"/>
          <w14:ligatures w14:val="none"/>
        </w:rPr>
        <w:t xml:space="preserve">counterfactual. </w:t>
      </w:r>
      <w:r w:rsidR="00C22730">
        <w:rPr>
          <w:rFonts w:ascii="Times New Roman" w:eastAsia="Times New Roman" w:hAnsi="Times New Roman" w:cs="Times New Roman"/>
          <w:kern w:val="0"/>
          <w:sz w:val="24"/>
          <w:szCs w:val="24"/>
          <w:lang w:eastAsia="en-GB"/>
          <w14:ligatures w14:val="none"/>
        </w:rPr>
        <w:t xml:space="preserve">In </w:t>
      </w:r>
      <w:r w:rsidR="00C22730">
        <w:rPr>
          <w:rFonts w:ascii="Times New Roman" w:eastAsia="Times New Roman" w:hAnsi="Times New Roman" w:cs="Times New Roman"/>
          <w:kern w:val="0"/>
          <w:sz w:val="24"/>
          <w:szCs w:val="24"/>
          <w:lang w:eastAsia="en-GB"/>
          <w14:ligatures w14:val="none"/>
        </w:rPr>
        <w:lastRenderedPageBreak/>
        <w:t>our view the decision is not very clear on this point</w:t>
      </w:r>
      <w:r w:rsidR="009B1EF5">
        <w:rPr>
          <w:rFonts w:ascii="Times New Roman" w:eastAsia="Times New Roman" w:hAnsi="Times New Roman" w:cs="Times New Roman"/>
          <w:kern w:val="0"/>
          <w:sz w:val="24"/>
          <w:szCs w:val="24"/>
          <w:lang w:eastAsia="en-GB"/>
          <w14:ligatures w14:val="none"/>
        </w:rPr>
        <w:t>. D</w:t>
      </w:r>
      <w:r>
        <w:rPr>
          <w:rFonts w:ascii="Times New Roman" w:eastAsia="Times New Roman" w:hAnsi="Times New Roman" w:cs="Times New Roman"/>
          <w:kern w:val="0"/>
          <w:sz w:val="24"/>
          <w:szCs w:val="24"/>
          <w:lang w:eastAsia="en-GB"/>
          <w14:ligatures w14:val="none"/>
        </w:rPr>
        <w:t>ifferent interpretation</w:t>
      </w:r>
      <w:r w:rsidR="009B1EF5">
        <w:rPr>
          <w:rFonts w:ascii="Times New Roman" w:eastAsia="Times New Roman" w:hAnsi="Times New Roman" w:cs="Times New Roman"/>
          <w:kern w:val="0"/>
          <w:sz w:val="24"/>
          <w:szCs w:val="24"/>
          <w:lang w:eastAsia="en-GB"/>
          <w14:ligatures w14:val="none"/>
        </w:rPr>
        <w:t xml:space="preserve">s of what precisely is considered anticompetitive behaviour </w:t>
      </w:r>
      <w:r w:rsidR="00ED7AC1">
        <w:rPr>
          <w:rFonts w:ascii="Times New Roman" w:eastAsia="Times New Roman" w:hAnsi="Times New Roman" w:cs="Times New Roman"/>
          <w:kern w:val="0"/>
          <w:sz w:val="24"/>
          <w:szCs w:val="24"/>
          <w:lang w:eastAsia="en-GB"/>
          <w14:ligatures w14:val="none"/>
        </w:rPr>
        <w:t>are</w:t>
      </w:r>
      <w:r w:rsidR="009B1EF5">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consistent with the decision</w:t>
      </w:r>
      <w:r w:rsidR="00ED7AC1">
        <w:rPr>
          <w:rFonts w:ascii="Times New Roman" w:eastAsia="Times New Roman" w:hAnsi="Times New Roman" w:cs="Times New Roman"/>
          <w:kern w:val="0"/>
          <w:sz w:val="24"/>
          <w:szCs w:val="24"/>
          <w:lang w:eastAsia="en-GB"/>
          <w14:ligatures w14:val="none"/>
        </w:rPr>
        <w:t>.</w:t>
      </w:r>
    </w:p>
    <w:p w14:paraId="2BBF5D98" w14:textId="3B90F170" w:rsidR="00501516" w:rsidRPr="00501516" w:rsidRDefault="00ED7AC1" w:rsidP="00501516">
      <w:pPr>
        <w:spacing w:before="120" w:after="12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One interpretation is that </w:t>
      </w:r>
      <w:r w:rsidR="00501516" w:rsidRPr="00501516">
        <w:rPr>
          <w:rFonts w:ascii="Times New Roman" w:eastAsia="Times New Roman" w:hAnsi="Times New Roman" w:cs="Times New Roman"/>
          <w:kern w:val="0"/>
          <w:sz w:val="24"/>
          <w:szCs w:val="24"/>
          <w:lang w:eastAsia="en-GB"/>
          <w14:ligatures w14:val="none"/>
        </w:rPr>
        <w:t>any payment for a default position by a dominant search engine is deemed to be anticompetitive</w:t>
      </w:r>
      <w:r w:rsidR="00501516">
        <w:rPr>
          <w:rFonts w:ascii="Times New Roman" w:eastAsia="Times New Roman" w:hAnsi="Times New Roman" w:cs="Times New Roman"/>
          <w:kern w:val="0"/>
          <w:sz w:val="24"/>
          <w:szCs w:val="24"/>
          <w:lang w:eastAsia="en-GB"/>
          <w14:ligatures w14:val="none"/>
        </w:rPr>
        <w:t xml:space="preserve">. </w:t>
      </w:r>
      <w:r w:rsidR="009566A3">
        <w:rPr>
          <w:rFonts w:ascii="Times New Roman" w:eastAsia="Times New Roman" w:hAnsi="Times New Roman" w:cs="Times New Roman"/>
          <w:kern w:val="0"/>
          <w:sz w:val="24"/>
          <w:szCs w:val="24"/>
          <w:lang w:eastAsia="en-GB"/>
          <w14:ligatures w14:val="none"/>
        </w:rPr>
        <w:t xml:space="preserve">Then the appropriate remedy would be to </w:t>
      </w:r>
      <w:r w:rsidR="00501516">
        <w:rPr>
          <w:rFonts w:ascii="Times New Roman" w:eastAsia="Times New Roman" w:hAnsi="Times New Roman" w:cs="Times New Roman"/>
          <w:kern w:val="0"/>
          <w:sz w:val="24"/>
          <w:szCs w:val="24"/>
          <w:lang w:eastAsia="en-GB"/>
          <w14:ligatures w14:val="none"/>
        </w:rPr>
        <w:t>prohibit Google to make payments</w:t>
      </w:r>
      <w:r w:rsidR="009566A3">
        <w:rPr>
          <w:rFonts w:ascii="Times New Roman" w:eastAsia="Times New Roman" w:hAnsi="Times New Roman" w:cs="Times New Roman"/>
          <w:kern w:val="0"/>
          <w:sz w:val="24"/>
          <w:szCs w:val="24"/>
          <w:lang w:eastAsia="en-GB"/>
          <w14:ligatures w14:val="none"/>
        </w:rPr>
        <w:t xml:space="preserve"> for default status</w:t>
      </w:r>
      <w:r w:rsidR="00501516" w:rsidRPr="00501516">
        <w:rPr>
          <w:rFonts w:ascii="Times New Roman" w:eastAsia="Times New Roman" w:hAnsi="Times New Roman" w:cs="Times New Roman"/>
          <w:kern w:val="0"/>
          <w:sz w:val="24"/>
          <w:szCs w:val="24"/>
          <w:lang w:eastAsia="en-GB"/>
          <w14:ligatures w14:val="none"/>
        </w:rPr>
        <w:t xml:space="preserve">. </w:t>
      </w:r>
      <w:r w:rsidR="009566A3">
        <w:rPr>
          <w:rFonts w:ascii="Times New Roman" w:eastAsia="Times New Roman" w:hAnsi="Times New Roman" w:cs="Times New Roman"/>
          <w:kern w:val="0"/>
          <w:sz w:val="24"/>
          <w:szCs w:val="24"/>
          <w:lang w:eastAsia="en-GB"/>
          <w14:ligatures w14:val="none"/>
        </w:rPr>
        <w:t>But then</w:t>
      </w:r>
      <w:r w:rsidR="00501516" w:rsidRPr="00501516">
        <w:rPr>
          <w:rFonts w:ascii="Times New Roman" w:eastAsia="Times New Roman" w:hAnsi="Times New Roman" w:cs="Times New Roman"/>
          <w:kern w:val="0"/>
          <w:sz w:val="24"/>
          <w:szCs w:val="24"/>
          <w:lang w:eastAsia="en-GB"/>
          <w14:ligatures w14:val="none"/>
        </w:rPr>
        <w:t xml:space="preserve"> Bing </w:t>
      </w:r>
      <w:r w:rsidR="00501516">
        <w:rPr>
          <w:rFonts w:ascii="Times New Roman" w:eastAsia="Times New Roman" w:hAnsi="Times New Roman" w:cs="Times New Roman"/>
          <w:kern w:val="0"/>
          <w:sz w:val="24"/>
          <w:szCs w:val="24"/>
          <w:lang w:eastAsia="en-GB"/>
          <w14:ligatures w14:val="none"/>
        </w:rPr>
        <w:t xml:space="preserve">would become </w:t>
      </w:r>
      <w:r w:rsidR="00501516" w:rsidRPr="00501516">
        <w:rPr>
          <w:rFonts w:ascii="Times New Roman" w:eastAsia="Times New Roman" w:hAnsi="Times New Roman" w:cs="Times New Roman"/>
          <w:kern w:val="0"/>
          <w:sz w:val="24"/>
          <w:szCs w:val="24"/>
          <w:lang w:eastAsia="en-GB"/>
          <w14:ligatures w14:val="none"/>
        </w:rPr>
        <w:t xml:space="preserve">the search engine with the </w:t>
      </w:r>
      <w:r w:rsidR="00501516">
        <w:rPr>
          <w:rFonts w:ascii="Times New Roman" w:eastAsia="Times New Roman" w:hAnsi="Times New Roman" w:cs="Times New Roman"/>
          <w:kern w:val="0"/>
          <w:sz w:val="24"/>
          <w:szCs w:val="24"/>
          <w:lang w:eastAsia="en-GB"/>
          <w14:ligatures w14:val="none"/>
        </w:rPr>
        <w:t>greatest ability to pay for the default position on Apple</w:t>
      </w:r>
      <w:r w:rsidR="009566A3">
        <w:rPr>
          <w:rFonts w:ascii="Times New Roman" w:eastAsia="Times New Roman" w:hAnsi="Times New Roman" w:cs="Times New Roman"/>
          <w:kern w:val="0"/>
          <w:sz w:val="24"/>
          <w:szCs w:val="24"/>
          <w:lang w:eastAsia="en-GB"/>
          <w14:ligatures w14:val="none"/>
        </w:rPr>
        <w:t xml:space="preserve">. It has already shown that it is willing to pay for the default position and thus would </w:t>
      </w:r>
      <w:r w:rsidR="00501516" w:rsidRPr="00501516">
        <w:rPr>
          <w:rFonts w:ascii="Times New Roman" w:eastAsia="Times New Roman" w:hAnsi="Times New Roman" w:cs="Times New Roman"/>
          <w:kern w:val="0"/>
          <w:sz w:val="24"/>
          <w:szCs w:val="24"/>
          <w:lang w:eastAsia="en-GB"/>
          <w14:ligatures w14:val="none"/>
        </w:rPr>
        <w:t>always win the default</w:t>
      </w:r>
      <w:r w:rsidR="001B7235">
        <w:rPr>
          <w:rFonts w:ascii="Times New Roman" w:eastAsia="Times New Roman" w:hAnsi="Times New Roman" w:cs="Times New Roman"/>
          <w:kern w:val="0"/>
          <w:sz w:val="24"/>
          <w:szCs w:val="24"/>
          <w:lang w:eastAsia="en-GB"/>
          <w14:ligatures w14:val="none"/>
        </w:rPr>
        <w:t xml:space="preserve">. </w:t>
      </w:r>
      <w:r w:rsidR="00DC1706">
        <w:rPr>
          <w:rFonts w:ascii="Times New Roman" w:eastAsia="Times New Roman" w:hAnsi="Times New Roman" w:cs="Times New Roman"/>
          <w:kern w:val="0"/>
          <w:sz w:val="24"/>
          <w:szCs w:val="24"/>
          <w:lang w:eastAsia="en-GB"/>
          <w14:ligatures w14:val="none"/>
        </w:rPr>
        <w:t>S</w:t>
      </w:r>
      <w:r w:rsidR="00501516" w:rsidRPr="00501516">
        <w:rPr>
          <w:rFonts w:ascii="Times New Roman" w:eastAsia="Times New Roman" w:hAnsi="Times New Roman" w:cs="Times New Roman"/>
          <w:kern w:val="0"/>
          <w:sz w:val="24"/>
          <w:szCs w:val="24"/>
          <w:lang w:eastAsia="en-GB"/>
          <w14:ligatures w14:val="none"/>
        </w:rPr>
        <w:t xml:space="preserve">ince monetization is less effective </w:t>
      </w:r>
      <w:r w:rsidR="00501516">
        <w:rPr>
          <w:rFonts w:ascii="Times New Roman" w:eastAsia="Times New Roman" w:hAnsi="Times New Roman" w:cs="Times New Roman"/>
          <w:kern w:val="0"/>
          <w:sz w:val="24"/>
          <w:szCs w:val="24"/>
          <w:lang w:eastAsia="en-GB"/>
          <w14:ligatures w14:val="none"/>
        </w:rPr>
        <w:t xml:space="preserve">with Bing </w:t>
      </w:r>
      <w:r w:rsidR="00501516" w:rsidRPr="00501516">
        <w:rPr>
          <w:rFonts w:ascii="Times New Roman" w:eastAsia="Times New Roman" w:hAnsi="Times New Roman" w:cs="Times New Roman"/>
          <w:kern w:val="0"/>
          <w:sz w:val="24"/>
          <w:szCs w:val="24"/>
          <w:lang w:eastAsia="en-GB"/>
          <w14:ligatures w14:val="none"/>
        </w:rPr>
        <w:t>this would be a less efficient allocation</w:t>
      </w:r>
      <w:r w:rsidR="00A04920">
        <w:rPr>
          <w:rFonts w:ascii="Times New Roman" w:eastAsia="Times New Roman" w:hAnsi="Times New Roman" w:cs="Times New Roman"/>
          <w:kern w:val="0"/>
          <w:sz w:val="24"/>
          <w:szCs w:val="24"/>
          <w:lang w:eastAsia="en-GB"/>
          <w14:ligatures w14:val="none"/>
        </w:rPr>
        <w:t xml:space="preserve">, reducing advertising effectiveness and inducing costs on users who prefer Google. </w:t>
      </w:r>
    </w:p>
    <w:p w14:paraId="67765F31" w14:textId="428B2A82" w:rsidR="00501516" w:rsidRPr="00501516" w:rsidRDefault="00F834F8" w:rsidP="00501516">
      <w:pPr>
        <w:spacing w:before="120" w:after="12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Another interpretation is that the alleged foreclosure effect is a result of the</w:t>
      </w:r>
      <w:r w:rsidR="00851546">
        <w:rPr>
          <w:rFonts w:ascii="Times New Roman" w:eastAsia="Times New Roman" w:hAnsi="Times New Roman" w:cs="Times New Roman"/>
          <w:kern w:val="0"/>
          <w:sz w:val="24"/>
          <w:szCs w:val="24"/>
          <w:lang w:eastAsia="en-GB"/>
          <w14:ligatures w14:val="none"/>
        </w:rPr>
        <w:t xml:space="preserve"> </w:t>
      </w:r>
      <w:r w:rsidR="00501516">
        <w:rPr>
          <w:rFonts w:ascii="Times New Roman" w:eastAsia="Times New Roman" w:hAnsi="Times New Roman" w:cs="Times New Roman"/>
          <w:kern w:val="0"/>
          <w:sz w:val="24"/>
          <w:szCs w:val="24"/>
          <w:lang w:eastAsia="en-GB"/>
          <w14:ligatures w14:val="none"/>
        </w:rPr>
        <w:t xml:space="preserve">duration </w:t>
      </w:r>
      <w:r w:rsidR="00851546">
        <w:rPr>
          <w:rFonts w:ascii="Times New Roman" w:eastAsia="Times New Roman" w:hAnsi="Times New Roman" w:cs="Times New Roman"/>
          <w:kern w:val="0"/>
          <w:sz w:val="24"/>
          <w:szCs w:val="24"/>
          <w:lang w:eastAsia="en-GB"/>
          <w14:ligatures w14:val="none"/>
        </w:rPr>
        <w:t xml:space="preserve">of the contract </w:t>
      </w:r>
      <w:r w:rsidR="00501516">
        <w:rPr>
          <w:rFonts w:ascii="Times New Roman" w:eastAsia="Times New Roman" w:hAnsi="Times New Roman" w:cs="Times New Roman"/>
          <w:kern w:val="0"/>
          <w:sz w:val="24"/>
          <w:szCs w:val="24"/>
          <w:lang w:eastAsia="en-GB"/>
          <w14:ligatures w14:val="none"/>
        </w:rPr>
        <w:t xml:space="preserve">rather than a payment itself. As </w:t>
      </w:r>
      <w:r w:rsidR="00851546">
        <w:rPr>
          <w:rFonts w:ascii="Times New Roman" w:eastAsia="Times New Roman" w:hAnsi="Times New Roman" w:cs="Times New Roman"/>
          <w:kern w:val="0"/>
          <w:sz w:val="24"/>
          <w:szCs w:val="24"/>
          <w:lang w:eastAsia="en-GB"/>
          <w14:ligatures w14:val="none"/>
        </w:rPr>
        <w:t>in</w:t>
      </w:r>
      <w:r w:rsidR="00501516">
        <w:rPr>
          <w:rFonts w:ascii="Times New Roman" w:eastAsia="Times New Roman" w:hAnsi="Times New Roman" w:cs="Times New Roman"/>
          <w:kern w:val="0"/>
          <w:sz w:val="24"/>
          <w:szCs w:val="24"/>
          <w:lang w:eastAsia="en-GB"/>
          <w14:ligatures w14:val="none"/>
        </w:rPr>
        <w:t xml:space="preserve"> exclusive dealing the </w:t>
      </w:r>
      <w:r w:rsidR="00851546">
        <w:rPr>
          <w:rFonts w:ascii="Times New Roman" w:eastAsia="Times New Roman" w:hAnsi="Times New Roman" w:cs="Times New Roman"/>
          <w:kern w:val="0"/>
          <w:sz w:val="24"/>
          <w:szCs w:val="24"/>
          <w:lang w:eastAsia="en-GB"/>
          <w14:ligatures w14:val="none"/>
        </w:rPr>
        <w:t>appropriate</w:t>
      </w:r>
      <w:r w:rsidR="00501516">
        <w:rPr>
          <w:rFonts w:ascii="Times New Roman" w:eastAsia="Times New Roman" w:hAnsi="Times New Roman" w:cs="Times New Roman"/>
          <w:kern w:val="0"/>
          <w:sz w:val="24"/>
          <w:szCs w:val="24"/>
          <w:lang w:eastAsia="en-GB"/>
          <w14:ligatures w14:val="none"/>
        </w:rPr>
        <w:t xml:space="preserve"> remedy </w:t>
      </w:r>
      <w:r w:rsidR="00851546">
        <w:rPr>
          <w:rFonts w:ascii="Times New Roman" w:eastAsia="Times New Roman" w:hAnsi="Times New Roman" w:cs="Times New Roman"/>
          <w:kern w:val="0"/>
          <w:sz w:val="24"/>
          <w:szCs w:val="24"/>
          <w:lang w:eastAsia="en-GB"/>
          <w14:ligatures w14:val="none"/>
        </w:rPr>
        <w:t xml:space="preserve">would </w:t>
      </w:r>
      <w:r w:rsidR="00501516">
        <w:rPr>
          <w:rFonts w:ascii="Times New Roman" w:eastAsia="Times New Roman" w:hAnsi="Times New Roman" w:cs="Times New Roman"/>
          <w:kern w:val="0"/>
          <w:sz w:val="24"/>
          <w:szCs w:val="24"/>
          <w:lang w:eastAsia="en-GB"/>
          <w14:ligatures w14:val="none"/>
        </w:rPr>
        <w:t xml:space="preserve">then </w:t>
      </w:r>
      <w:r w:rsidR="00851546">
        <w:rPr>
          <w:rFonts w:ascii="Times New Roman" w:eastAsia="Times New Roman" w:hAnsi="Times New Roman" w:cs="Times New Roman"/>
          <w:kern w:val="0"/>
          <w:sz w:val="24"/>
          <w:szCs w:val="24"/>
          <w:lang w:eastAsia="en-GB"/>
          <w14:ligatures w14:val="none"/>
        </w:rPr>
        <w:t xml:space="preserve">consist in </w:t>
      </w:r>
      <w:r w:rsidR="00501516">
        <w:rPr>
          <w:rFonts w:ascii="Times New Roman" w:eastAsia="Times New Roman" w:hAnsi="Times New Roman" w:cs="Times New Roman"/>
          <w:kern w:val="0"/>
          <w:sz w:val="24"/>
          <w:szCs w:val="24"/>
          <w:lang w:eastAsia="en-GB"/>
          <w14:ligatures w14:val="none"/>
        </w:rPr>
        <w:t>limit</w:t>
      </w:r>
      <w:r w:rsidR="00851546">
        <w:rPr>
          <w:rFonts w:ascii="Times New Roman" w:eastAsia="Times New Roman" w:hAnsi="Times New Roman" w:cs="Times New Roman"/>
          <w:kern w:val="0"/>
          <w:sz w:val="24"/>
          <w:szCs w:val="24"/>
          <w:lang w:eastAsia="en-GB"/>
          <w14:ligatures w14:val="none"/>
        </w:rPr>
        <w:t>ing</w:t>
      </w:r>
      <w:r w:rsidR="00501516">
        <w:rPr>
          <w:rFonts w:ascii="Times New Roman" w:eastAsia="Times New Roman" w:hAnsi="Times New Roman" w:cs="Times New Roman"/>
          <w:kern w:val="0"/>
          <w:sz w:val="24"/>
          <w:szCs w:val="24"/>
          <w:lang w:eastAsia="en-GB"/>
          <w14:ligatures w14:val="none"/>
        </w:rPr>
        <w:t xml:space="preserve"> on the duration of default status</w:t>
      </w:r>
      <w:r w:rsidR="00EE2EF4">
        <w:rPr>
          <w:rFonts w:ascii="Times New Roman" w:eastAsia="Times New Roman" w:hAnsi="Times New Roman" w:cs="Times New Roman"/>
          <w:kern w:val="0"/>
          <w:sz w:val="24"/>
          <w:szCs w:val="24"/>
          <w:lang w:eastAsia="en-GB"/>
          <w14:ligatures w14:val="none"/>
        </w:rPr>
        <w:t>.</w:t>
      </w:r>
      <w:r w:rsidR="00501516" w:rsidRPr="00501516">
        <w:rPr>
          <w:rFonts w:ascii="Times New Roman" w:eastAsia="Times New Roman" w:hAnsi="Times New Roman" w:cs="Times New Roman"/>
          <w:kern w:val="0"/>
          <w:sz w:val="24"/>
          <w:szCs w:val="24"/>
          <w:lang w:eastAsia="en-GB"/>
          <w14:ligatures w14:val="none"/>
        </w:rPr>
        <w:t xml:space="preserve"> This </w:t>
      </w:r>
      <w:r w:rsidR="00DC1706">
        <w:rPr>
          <w:rFonts w:ascii="Times New Roman" w:eastAsia="Times New Roman" w:hAnsi="Times New Roman" w:cs="Times New Roman"/>
          <w:kern w:val="0"/>
          <w:sz w:val="24"/>
          <w:szCs w:val="24"/>
          <w:lang w:eastAsia="en-GB"/>
          <w14:ligatures w14:val="none"/>
        </w:rPr>
        <w:t>m</w:t>
      </w:r>
      <w:r w:rsidR="00501516">
        <w:rPr>
          <w:rFonts w:ascii="Times New Roman" w:eastAsia="Times New Roman" w:hAnsi="Times New Roman" w:cs="Times New Roman"/>
          <w:kern w:val="0"/>
          <w:sz w:val="24"/>
          <w:szCs w:val="24"/>
          <w:lang w:eastAsia="en-GB"/>
          <w14:ligatures w14:val="none"/>
        </w:rPr>
        <w:t>ight</w:t>
      </w:r>
      <w:r w:rsidR="00501516" w:rsidRPr="00501516">
        <w:rPr>
          <w:rFonts w:ascii="Times New Roman" w:eastAsia="Times New Roman" w:hAnsi="Times New Roman" w:cs="Times New Roman"/>
          <w:kern w:val="0"/>
          <w:sz w:val="24"/>
          <w:szCs w:val="24"/>
          <w:lang w:eastAsia="en-GB"/>
          <w14:ligatures w14:val="none"/>
        </w:rPr>
        <w:t xml:space="preserve"> give more incentives to experiment with other search engines like Bing</w:t>
      </w:r>
      <w:r w:rsidR="00EE2EF4">
        <w:rPr>
          <w:rFonts w:ascii="Times New Roman" w:eastAsia="Times New Roman" w:hAnsi="Times New Roman" w:cs="Times New Roman"/>
          <w:kern w:val="0"/>
          <w:sz w:val="24"/>
          <w:szCs w:val="24"/>
          <w:lang w:eastAsia="en-GB"/>
          <w14:ligatures w14:val="none"/>
        </w:rPr>
        <w:t>,</w:t>
      </w:r>
      <w:r w:rsidR="00501516" w:rsidRPr="00501516">
        <w:rPr>
          <w:rFonts w:ascii="Times New Roman" w:eastAsia="Times New Roman" w:hAnsi="Times New Roman" w:cs="Times New Roman"/>
          <w:kern w:val="0"/>
          <w:sz w:val="24"/>
          <w:szCs w:val="24"/>
          <w:lang w:eastAsia="en-GB"/>
          <w14:ligatures w14:val="none"/>
        </w:rPr>
        <w:t xml:space="preserve"> give </w:t>
      </w:r>
      <w:r w:rsidR="00EE2EF4">
        <w:rPr>
          <w:rFonts w:ascii="Times New Roman" w:eastAsia="Times New Roman" w:hAnsi="Times New Roman" w:cs="Times New Roman"/>
          <w:kern w:val="0"/>
          <w:sz w:val="24"/>
          <w:szCs w:val="24"/>
          <w:lang w:eastAsia="en-GB"/>
          <w14:ligatures w14:val="none"/>
        </w:rPr>
        <w:t xml:space="preserve">more </w:t>
      </w:r>
      <w:r w:rsidR="00501516" w:rsidRPr="00501516">
        <w:rPr>
          <w:rFonts w:ascii="Times New Roman" w:eastAsia="Times New Roman" w:hAnsi="Times New Roman" w:cs="Times New Roman"/>
          <w:kern w:val="0"/>
          <w:sz w:val="24"/>
          <w:szCs w:val="24"/>
          <w:lang w:eastAsia="en-GB"/>
          <w14:ligatures w14:val="none"/>
        </w:rPr>
        <w:t>learning opportunities</w:t>
      </w:r>
      <w:r w:rsidR="00EE2EF4">
        <w:rPr>
          <w:rFonts w:ascii="Times New Roman" w:eastAsia="Times New Roman" w:hAnsi="Times New Roman" w:cs="Times New Roman"/>
          <w:kern w:val="0"/>
          <w:sz w:val="24"/>
          <w:szCs w:val="24"/>
          <w:lang w:eastAsia="en-GB"/>
          <w14:ligatures w14:val="none"/>
        </w:rPr>
        <w:t xml:space="preserve"> to these search engines</w:t>
      </w:r>
      <w:r w:rsidR="00F86028">
        <w:rPr>
          <w:rFonts w:ascii="Times New Roman" w:eastAsia="Times New Roman" w:hAnsi="Times New Roman" w:cs="Times New Roman"/>
          <w:kern w:val="0"/>
          <w:sz w:val="24"/>
          <w:szCs w:val="24"/>
          <w:lang w:eastAsia="en-GB"/>
          <w14:ligatures w14:val="none"/>
        </w:rPr>
        <w:t>, and encourage investments by competitors</w:t>
      </w:r>
      <w:r w:rsidR="00501516" w:rsidRPr="00501516">
        <w:rPr>
          <w:rFonts w:ascii="Times New Roman" w:eastAsia="Times New Roman" w:hAnsi="Times New Roman" w:cs="Times New Roman"/>
          <w:kern w:val="0"/>
          <w:sz w:val="24"/>
          <w:szCs w:val="24"/>
          <w:lang w:eastAsia="en-GB"/>
          <w14:ligatures w14:val="none"/>
        </w:rPr>
        <w:t>.</w:t>
      </w:r>
    </w:p>
    <w:p w14:paraId="7469EB81" w14:textId="171E2EEB" w:rsidR="00501516" w:rsidRPr="00501516" w:rsidRDefault="00501516" w:rsidP="00501516">
      <w:pPr>
        <w:spacing w:before="120" w:after="120" w:line="360" w:lineRule="auto"/>
        <w:jc w:val="both"/>
        <w:rPr>
          <w:rFonts w:ascii="Times New Roman" w:eastAsia="Times New Roman" w:hAnsi="Times New Roman" w:cs="Times New Roman"/>
          <w:kern w:val="0"/>
          <w:sz w:val="24"/>
          <w:szCs w:val="24"/>
          <w:lang w:eastAsia="en-GB"/>
          <w14:ligatures w14:val="none"/>
        </w:rPr>
      </w:pPr>
      <w:r w:rsidRPr="00501516">
        <w:rPr>
          <w:rFonts w:ascii="Times New Roman" w:eastAsia="Times New Roman" w:hAnsi="Times New Roman" w:cs="Times New Roman"/>
          <w:kern w:val="0"/>
          <w:sz w:val="24"/>
          <w:szCs w:val="24"/>
          <w:lang w:eastAsia="en-GB"/>
          <w14:ligatures w14:val="none"/>
        </w:rPr>
        <w:t xml:space="preserve">The fundamental problem for the remedies phase of the proceedings </w:t>
      </w:r>
      <w:proofErr w:type="gramStart"/>
      <w:r w:rsidRPr="00501516">
        <w:rPr>
          <w:rFonts w:ascii="Times New Roman" w:eastAsia="Times New Roman" w:hAnsi="Times New Roman" w:cs="Times New Roman"/>
          <w:kern w:val="0"/>
          <w:sz w:val="24"/>
          <w:szCs w:val="24"/>
          <w:lang w:eastAsia="en-GB"/>
          <w14:ligatures w14:val="none"/>
        </w:rPr>
        <w:t>in light of</w:t>
      </w:r>
      <w:proofErr w:type="gramEnd"/>
      <w:r w:rsidRPr="00501516">
        <w:rPr>
          <w:rFonts w:ascii="Times New Roman" w:eastAsia="Times New Roman" w:hAnsi="Times New Roman" w:cs="Times New Roman"/>
          <w:kern w:val="0"/>
          <w:sz w:val="24"/>
          <w:szCs w:val="24"/>
          <w:lang w:eastAsia="en-GB"/>
          <w14:ligatures w14:val="none"/>
        </w:rPr>
        <w:t xml:space="preserve"> our</w:t>
      </w:r>
      <w:r w:rsidR="00E95CC8">
        <w:rPr>
          <w:rFonts w:ascii="Times New Roman" w:eastAsia="Times New Roman" w:hAnsi="Times New Roman" w:cs="Times New Roman"/>
          <w:kern w:val="0"/>
          <w:sz w:val="24"/>
          <w:szCs w:val="24"/>
          <w:lang w:eastAsia="en-GB"/>
          <w14:ligatures w14:val="none"/>
        </w:rPr>
        <w:t xml:space="preserve"> </w:t>
      </w:r>
      <w:r w:rsidRPr="00501516">
        <w:rPr>
          <w:rFonts w:ascii="Times New Roman" w:eastAsia="Times New Roman" w:hAnsi="Times New Roman" w:cs="Times New Roman"/>
          <w:kern w:val="0"/>
          <w:sz w:val="24"/>
          <w:szCs w:val="24"/>
          <w:lang w:eastAsia="en-GB"/>
          <w14:ligatures w14:val="none"/>
        </w:rPr>
        <w:t xml:space="preserve">analysis is that it is not clear what precisely the anticompetitive behaviour is supposed to be: making any payments for defaults, payments for defaults that are too high, or the length of the default contracts. There are also no possibilities of removing the incentives for </w:t>
      </w:r>
      <w:r w:rsidR="000E4D9D">
        <w:rPr>
          <w:rFonts w:ascii="Times New Roman" w:eastAsia="Times New Roman" w:hAnsi="Times New Roman" w:cs="Times New Roman"/>
          <w:kern w:val="0"/>
          <w:sz w:val="24"/>
          <w:szCs w:val="24"/>
          <w:lang w:eastAsia="en-GB"/>
          <w14:ligatures w14:val="none"/>
        </w:rPr>
        <w:t>default choices</w:t>
      </w:r>
      <w:r w:rsidR="000E4D9D" w:rsidRPr="00501516">
        <w:rPr>
          <w:rFonts w:ascii="Times New Roman" w:eastAsia="Times New Roman" w:hAnsi="Times New Roman" w:cs="Times New Roman"/>
          <w:kern w:val="0"/>
          <w:sz w:val="24"/>
          <w:szCs w:val="24"/>
          <w:lang w:eastAsia="en-GB"/>
          <w14:ligatures w14:val="none"/>
        </w:rPr>
        <w:t xml:space="preserve"> </w:t>
      </w:r>
      <w:r w:rsidRPr="00501516">
        <w:rPr>
          <w:rFonts w:ascii="Times New Roman" w:eastAsia="Times New Roman" w:hAnsi="Times New Roman" w:cs="Times New Roman"/>
          <w:kern w:val="0"/>
          <w:sz w:val="24"/>
          <w:szCs w:val="24"/>
          <w:lang w:eastAsia="en-GB"/>
          <w14:ligatures w14:val="none"/>
        </w:rPr>
        <w:t>by separating the search engine from the advertising business. In that case there is no incentive to innovate on the search engine, because these innovations cannot be monetized. Forcing the change of the monetization model will lead to very low willingness to pay for the search engine</w:t>
      </w:r>
      <w:r w:rsidR="000E4D9D">
        <w:rPr>
          <w:rFonts w:ascii="Times New Roman" w:eastAsia="Times New Roman" w:hAnsi="Times New Roman" w:cs="Times New Roman"/>
          <w:kern w:val="0"/>
          <w:sz w:val="24"/>
          <w:szCs w:val="24"/>
          <w:lang w:eastAsia="en-GB"/>
          <w14:ligatures w14:val="none"/>
        </w:rPr>
        <w:t>s</w:t>
      </w:r>
      <w:r w:rsidRPr="00501516">
        <w:rPr>
          <w:rFonts w:ascii="Times New Roman" w:eastAsia="Times New Roman" w:hAnsi="Times New Roman" w:cs="Times New Roman"/>
          <w:kern w:val="0"/>
          <w:sz w:val="24"/>
          <w:szCs w:val="24"/>
          <w:lang w:eastAsia="en-GB"/>
          <w14:ligatures w14:val="none"/>
        </w:rPr>
        <w:t xml:space="preserve"> from end users who will continue to have free access to search on other </w:t>
      </w:r>
      <w:r w:rsidR="000E4D9D">
        <w:rPr>
          <w:rFonts w:ascii="Times New Roman" w:eastAsia="Times New Roman" w:hAnsi="Times New Roman" w:cs="Times New Roman"/>
          <w:kern w:val="0"/>
          <w:sz w:val="24"/>
          <w:szCs w:val="24"/>
          <w:lang w:eastAsia="en-GB"/>
          <w14:ligatures w14:val="none"/>
        </w:rPr>
        <w:t>search engines</w:t>
      </w:r>
      <w:r w:rsidRPr="00501516">
        <w:rPr>
          <w:rFonts w:ascii="Times New Roman" w:eastAsia="Times New Roman" w:hAnsi="Times New Roman" w:cs="Times New Roman"/>
          <w:kern w:val="0"/>
          <w:sz w:val="24"/>
          <w:szCs w:val="24"/>
          <w:lang w:eastAsia="en-GB"/>
          <w14:ligatures w14:val="none"/>
        </w:rPr>
        <w:t>. This means that the advertising financed search engine business model will outcompete any Google browser that cannot be financed through advertising</w:t>
      </w:r>
      <w:r w:rsidR="000E4D9D">
        <w:rPr>
          <w:rFonts w:ascii="Times New Roman" w:eastAsia="Times New Roman" w:hAnsi="Times New Roman" w:cs="Times New Roman"/>
          <w:kern w:val="0"/>
          <w:sz w:val="24"/>
          <w:szCs w:val="24"/>
          <w:lang w:eastAsia="en-GB"/>
          <w14:ligatures w14:val="none"/>
        </w:rPr>
        <w:t xml:space="preserve"> </w:t>
      </w:r>
      <w:r w:rsidR="00C633BA">
        <w:rPr>
          <w:rFonts w:ascii="Times New Roman" w:eastAsia="Times New Roman" w:hAnsi="Times New Roman" w:cs="Times New Roman"/>
          <w:kern w:val="0"/>
          <w:sz w:val="24"/>
          <w:szCs w:val="24"/>
          <w:lang w:eastAsia="en-GB"/>
          <w14:ligatures w14:val="none"/>
        </w:rPr>
        <w:t>at best</w:t>
      </w:r>
      <w:r w:rsidR="000E4D9D">
        <w:rPr>
          <w:rFonts w:ascii="Times New Roman" w:eastAsia="Times New Roman" w:hAnsi="Times New Roman" w:cs="Times New Roman"/>
          <w:kern w:val="0"/>
          <w:sz w:val="24"/>
          <w:szCs w:val="24"/>
          <w:lang w:eastAsia="en-GB"/>
          <w14:ligatures w14:val="none"/>
        </w:rPr>
        <w:t xml:space="preserve"> returning to the previous industry structure</w:t>
      </w:r>
      <w:r w:rsidRPr="00501516">
        <w:rPr>
          <w:rFonts w:ascii="Times New Roman" w:eastAsia="Times New Roman" w:hAnsi="Times New Roman" w:cs="Times New Roman"/>
          <w:kern w:val="0"/>
          <w:sz w:val="24"/>
          <w:szCs w:val="24"/>
          <w:lang w:eastAsia="en-GB"/>
          <w14:ligatures w14:val="none"/>
        </w:rPr>
        <w:t xml:space="preserve">. Such a remedy would potentially reduce competition and reduce search engine quality. </w:t>
      </w:r>
    </w:p>
    <w:p w14:paraId="062C9D66" w14:textId="21505CCC" w:rsidR="00007815" w:rsidRPr="009D7DAA" w:rsidRDefault="00007815" w:rsidP="00007815">
      <w:pPr>
        <w:spacing w:before="120" w:after="12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However, </w:t>
      </w:r>
      <w:proofErr w:type="gramStart"/>
      <w:r>
        <w:rPr>
          <w:rFonts w:ascii="Times New Roman" w:eastAsia="Times New Roman" w:hAnsi="Times New Roman" w:cs="Times New Roman"/>
          <w:kern w:val="0"/>
          <w:sz w:val="24"/>
          <w:szCs w:val="24"/>
          <w:lang w:eastAsia="en-GB"/>
          <w14:ligatures w14:val="none"/>
        </w:rPr>
        <w:t>all of</w:t>
      </w:r>
      <w:proofErr w:type="gramEnd"/>
      <w:r>
        <w:rPr>
          <w:rFonts w:ascii="Times New Roman" w:eastAsia="Times New Roman" w:hAnsi="Times New Roman" w:cs="Times New Roman"/>
          <w:kern w:val="0"/>
          <w:sz w:val="24"/>
          <w:szCs w:val="24"/>
          <w:lang w:eastAsia="en-GB"/>
          <w14:ligatures w14:val="none"/>
        </w:rPr>
        <w:t xml:space="preserve"> these approaches avoid the central </w:t>
      </w:r>
      <w:r w:rsidRPr="009D7DAA">
        <w:rPr>
          <w:rFonts w:ascii="Times New Roman" w:eastAsia="Times New Roman" w:hAnsi="Times New Roman" w:cs="Times New Roman"/>
          <w:kern w:val="0"/>
          <w:sz w:val="24"/>
          <w:szCs w:val="24"/>
          <w:lang w:eastAsia="en-GB"/>
          <w14:ligatures w14:val="none"/>
        </w:rPr>
        <w:t>question</w:t>
      </w:r>
      <w:r>
        <w:rPr>
          <w:rFonts w:ascii="Times New Roman" w:eastAsia="Times New Roman" w:hAnsi="Times New Roman" w:cs="Times New Roman"/>
          <w:kern w:val="0"/>
          <w:sz w:val="24"/>
          <w:szCs w:val="24"/>
          <w:lang w:eastAsia="en-GB"/>
          <w14:ligatures w14:val="none"/>
        </w:rPr>
        <w:t>: Is</w:t>
      </w:r>
      <w:r w:rsidRPr="009D7DAA">
        <w:rPr>
          <w:rFonts w:ascii="Times New Roman" w:eastAsia="Times New Roman" w:hAnsi="Times New Roman" w:cs="Times New Roman"/>
          <w:kern w:val="0"/>
          <w:sz w:val="24"/>
          <w:szCs w:val="24"/>
          <w:lang w:eastAsia="en-GB"/>
          <w14:ligatures w14:val="none"/>
        </w:rPr>
        <w:t xml:space="preserve"> market concentration is driven by anticompetitive behavio</w:t>
      </w:r>
      <w:r w:rsidR="00100314">
        <w:rPr>
          <w:rFonts w:ascii="Times New Roman" w:eastAsia="Times New Roman" w:hAnsi="Times New Roman" w:cs="Times New Roman"/>
          <w:kern w:val="0"/>
          <w:sz w:val="24"/>
          <w:szCs w:val="24"/>
          <w:lang w:eastAsia="en-GB"/>
          <w14:ligatures w14:val="none"/>
        </w:rPr>
        <w:t>u</w:t>
      </w:r>
      <w:r w:rsidRPr="009D7DAA">
        <w:rPr>
          <w:rFonts w:ascii="Times New Roman" w:eastAsia="Times New Roman" w:hAnsi="Times New Roman" w:cs="Times New Roman"/>
          <w:kern w:val="0"/>
          <w:sz w:val="24"/>
          <w:szCs w:val="24"/>
          <w:lang w:eastAsia="en-GB"/>
          <w14:ligatures w14:val="none"/>
        </w:rPr>
        <w:t xml:space="preserve">r or </w:t>
      </w:r>
      <w:r w:rsidR="00DC38FD">
        <w:rPr>
          <w:rFonts w:ascii="Times New Roman" w:eastAsia="Times New Roman" w:hAnsi="Times New Roman" w:cs="Times New Roman"/>
          <w:kern w:val="0"/>
          <w:sz w:val="24"/>
          <w:szCs w:val="24"/>
          <w:lang w:eastAsia="en-GB"/>
          <w14:ligatures w14:val="none"/>
        </w:rPr>
        <w:t xml:space="preserve">competitive </w:t>
      </w:r>
      <w:r w:rsidRPr="009D7DAA">
        <w:rPr>
          <w:rFonts w:ascii="Times New Roman" w:eastAsia="Times New Roman" w:hAnsi="Times New Roman" w:cs="Times New Roman"/>
          <w:kern w:val="0"/>
          <w:sz w:val="24"/>
          <w:szCs w:val="24"/>
          <w:lang w:eastAsia="en-GB"/>
          <w14:ligatures w14:val="none"/>
        </w:rPr>
        <w:t xml:space="preserve">market dynamics. </w:t>
      </w:r>
      <w:r w:rsidR="00DC38FD">
        <w:rPr>
          <w:rFonts w:ascii="Times New Roman" w:eastAsia="Times New Roman" w:hAnsi="Times New Roman" w:cs="Times New Roman"/>
          <w:kern w:val="0"/>
          <w:sz w:val="24"/>
          <w:szCs w:val="24"/>
          <w:lang w:eastAsia="en-GB"/>
          <w14:ligatures w14:val="none"/>
        </w:rPr>
        <w:t>The e</w:t>
      </w:r>
      <w:r w:rsidRPr="009D7DAA">
        <w:rPr>
          <w:rFonts w:ascii="Times New Roman" w:eastAsia="Times New Roman" w:hAnsi="Times New Roman" w:cs="Times New Roman"/>
          <w:kern w:val="0"/>
          <w:sz w:val="24"/>
          <w:szCs w:val="24"/>
          <w:lang w:eastAsia="en-GB"/>
          <w14:ligatures w14:val="none"/>
        </w:rPr>
        <w:t xml:space="preserve">conomic literature </w:t>
      </w:r>
      <w:r>
        <w:rPr>
          <w:rFonts w:ascii="Times New Roman" w:eastAsia="Times New Roman" w:hAnsi="Times New Roman" w:cs="Times New Roman"/>
          <w:kern w:val="0"/>
          <w:sz w:val="24"/>
          <w:szCs w:val="24"/>
          <w:lang w:eastAsia="en-GB"/>
          <w14:ligatures w14:val="none"/>
        </w:rPr>
        <w:t xml:space="preserve">on innovation </w:t>
      </w:r>
      <w:r w:rsidRPr="009D7DAA">
        <w:rPr>
          <w:rFonts w:ascii="Times New Roman" w:eastAsia="Times New Roman" w:hAnsi="Times New Roman" w:cs="Times New Roman"/>
          <w:kern w:val="0"/>
          <w:sz w:val="24"/>
          <w:szCs w:val="24"/>
          <w:lang w:eastAsia="en-GB"/>
          <w14:ligatures w14:val="none"/>
        </w:rPr>
        <w:t xml:space="preserve">shows that dominant firms, like Google, have greater incentives to invest in quality </w:t>
      </w:r>
      <w:r w:rsidRPr="009D7DAA">
        <w:rPr>
          <w:rFonts w:ascii="Times New Roman" w:eastAsia="Times New Roman" w:hAnsi="Times New Roman" w:cs="Times New Roman"/>
          <w:kern w:val="0"/>
          <w:sz w:val="24"/>
          <w:szCs w:val="24"/>
          <w:lang w:eastAsia="en-GB"/>
          <w14:ligatures w14:val="none"/>
        </w:rPr>
        <w:lastRenderedPageBreak/>
        <w:t>improvements, reinforcing their position.</w:t>
      </w:r>
      <w:r w:rsidR="00100314" w:rsidRPr="00100314">
        <w:rPr>
          <w:rStyle w:val="FootnoteReference"/>
          <w:rFonts w:ascii="Times New Roman" w:hAnsi="Times New Roman" w:cs="Times New Roman"/>
          <w:sz w:val="24"/>
          <w:szCs w:val="24"/>
          <w:lang w:eastAsia="en-GB"/>
        </w:rPr>
        <w:t xml:space="preserve"> </w:t>
      </w:r>
      <w:r w:rsidR="00100314">
        <w:rPr>
          <w:rStyle w:val="FootnoteReference"/>
          <w:rFonts w:ascii="Times New Roman" w:hAnsi="Times New Roman" w:cs="Times New Roman"/>
          <w:sz w:val="24"/>
          <w:szCs w:val="24"/>
          <w:lang w:eastAsia="en-GB"/>
        </w:rPr>
        <w:footnoteReference w:id="15"/>
      </w:r>
      <w:r w:rsidR="00F75452" w:rsidDel="00F75452">
        <w:rPr>
          <w:rStyle w:val="FootnoteReference"/>
          <w:rFonts w:ascii="Times New Roman" w:eastAsia="Times New Roman" w:hAnsi="Times New Roman" w:cs="Times New Roman"/>
          <w:kern w:val="0"/>
          <w:sz w:val="24"/>
          <w:szCs w:val="24"/>
          <w:lang w:eastAsia="en-GB"/>
          <w14:ligatures w14:val="none"/>
        </w:rPr>
        <w:t xml:space="preserve"> </w:t>
      </w:r>
      <w:r w:rsidRPr="009D7DAA">
        <w:rPr>
          <w:rFonts w:ascii="Times New Roman" w:eastAsia="Times New Roman" w:hAnsi="Times New Roman" w:cs="Times New Roman"/>
          <w:kern w:val="0"/>
          <w:sz w:val="24"/>
          <w:szCs w:val="24"/>
          <w:lang w:eastAsia="en-GB"/>
          <w14:ligatures w14:val="none"/>
        </w:rPr>
        <w:t xml:space="preserve"> </w:t>
      </w:r>
      <w:r w:rsidR="00B7577A">
        <w:rPr>
          <w:rFonts w:ascii="Times New Roman" w:eastAsia="Times New Roman" w:hAnsi="Times New Roman" w:cs="Times New Roman"/>
          <w:kern w:val="0"/>
          <w:sz w:val="24"/>
          <w:szCs w:val="24"/>
          <w:lang w:eastAsia="en-GB"/>
          <w14:ligatures w14:val="none"/>
        </w:rPr>
        <w:t xml:space="preserve">The reason is that </w:t>
      </w:r>
      <w:r w:rsidR="00D92ABD">
        <w:rPr>
          <w:rFonts w:ascii="Times New Roman" w:eastAsia="Times New Roman" w:hAnsi="Times New Roman" w:cs="Times New Roman"/>
          <w:kern w:val="0"/>
          <w:sz w:val="24"/>
          <w:szCs w:val="24"/>
          <w:lang w:eastAsia="en-GB"/>
          <w14:ligatures w14:val="none"/>
        </w:rPr>
        <w:t xml:space="preserve">the market leader has a quasi-monopoly position to lose but the challenger only a duopoly profit to gain. Since monopoly profits exceed </w:t>
      </w:r>
      <w:r w:rsidR="00CD3D4D">
        <w:rPr>
          <w:rFonts w:ascii="Times New Roman" w:eastAsia="Times New Roman" w:hAnsi="Times New Roman" w:cs="Times New Roman"/>
          <w:kern w:val="0"/>
          <w:sz w:val="24"/>
          <w:szCs w:val="24"/>
          <w:lang w:eastAsia="en-GB"/>
          <w14:ligatures w14:val="none"/>
        </w:rPr>
        <w:t>total profits in a duopoly, the leader has greater incentives to invest in innovation</w:t>
      </w:r>
      <w:r w:rsidR="0037093D">
        <w:rPr>
          <w:rFonts w:ascii="Times New Roman" w:eastAsia="Times New Roman" w:hAnsi="Times New Roman" w:cs="Times New Roman"/>
          <w:kern w:val="0"/>
          <w:sz w:val="24"/>
          <w:szCs w:val="24"/>
          <w:lang w:eastAsia="en-GB"/>
          <w14:ligatures w14:val="none"/>
        </w:rPr>
        <w:t>. This leads to persistent monopoly positions without</w:t>
      </w:r>
      <w:r w:rsidR="00640813">
        <w:rPr>
          <w:rFonts w:ascii="Times New Roman" w:eastAsia="Times New Roman" w:hAnsi="Times New Roman" w:cs="Times New Roman"/>
          <w:kern w:val="0"/>
          <w:sz w:val="24"/>
          <w:szCs w:val="24"/>
          <w:lang w:eastAsia="en-GB"/>
          <w14:ligatures w14:val="none"/>
        </w:rPr>
        <w:t xml:space="preserve"> the leading firm having to resort to anticompetitive practices.</w:t>
      </w:r>
      <w:r w:rsidR="00100314">
        <w:rPr>
          <w:rStyle w:val="FootnoteReference"/>
          <w:rFonts w:ascii="Times New Roman" w:eastAsia="Times New Roman" w:hAnsi="Times New Roman" w:cs="Times New Roman"/>
          <w:kern w:val="0"/>
          <w:sz w:val="24"/>
          <w:szCs w:val="24"/>
          <w:lang w:eastAsia="en-GB"/>
          <w14:ligatures w14:val="none"/>
        </w:rPr>
        <w:footnoteReference w:id="16"/>
      </w:r>
    </w:p>
    <w:p w14:paraId="5D2819BA" w14:textId="7403CAC2" w:rsidR="009D7DAA" w:rsidRPr="009D7DAA" w:rsidRDefault="00DF3E94" w:rsidP="009D7DAA">
      <w:pPr>
        <w:spacing w:before="120" w:after="12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To the extent that there is a problem with market power in this market, it is then a structural problem and not a problem </w:t>
      </w:r>
      <w:r w:rsidR="003C000D">
        <w:rPr>
          <w:rFonts w:ascii="Times New Roman" w:eastAsia="Times New Roman" w:hAnsi="Times New Roman" w:cs="Times New Roman"/>
          <w:kern w:val="0"/>
          <w:sz w:val="24"/>
          <w:szCs w:val="24"/>
          <w:lang w:eastAsia="en-GB"/>
          <w14:ligatures w14:val="none"/>
        </w:rPr>
        <w:t>of anticompetitive behaviour. That is the reason why sometimes</w:t>
      </w:r>
      <w:r w:rsidR="009D7DAA" w:rsidRPr="009D7DAA">
        <w:rPr>
          <w:rFonts w:ascii="Times New Roman" w:eastAsia="Times New Roman" w:hAnsi="Times New Roman" w:cs="Times New Roman"/>
          <w:kern w:val="0"/>
          <w:sz w:val="24"/>
          <w:szCs w:val="24"/>
          <w:lang w:eastAsia="en-GB"/>
          <w14:ligatures w14:val="none"/>
        </w:rPr>
        <w:t xml:space="preserve"> drastic remed</w:t>
      </w:r>
      <w:r w:rsidR="003C000D">
        <w:rPr>
          <w:rFonts w:ascii="Times New Roman" w:eastAsia="Times New Roman" w:hAnsi="Times New Roman" w:cs="Times New Roman"/>
          <w:kern w:val="0"/>
          <w:sz w:val="24"/>
          <w:szCs w:val="24"/>
          <w:lang w:eastAsia="en-GB"/>
          <w14:ligatures w14:val="none"/>
        </w:rPr>
        <w:t>ies are</w:t>
      </w:r>
      <w:r w:rsidR="009D7DAA" w:rsidRPr="009D7DAA">
        <w:rPr>
          <w:rFonts w:ascii="Times New Roman" w:eastAsia="Times New Roman" w:hAnsi="Times New Roman" w:cs="Times New Roman"/>
          <w:kern w:val="0"/>
          <w:sz w:val="24"/>
          <w:szCs w:val="24"/>
          <w:lang w:eastAsia="en-GB"/>
          <w14:ligatures w14:val="none"/>
        </w:rPr>
        <w:t xml:space="preserve"> proposed </w:t>
      </w:r>
      <w:r w:rsidR="003C000D">
        <w:rPr>
          <w:rFonts w:ascii="Times New Roman" w:eastAsia="Times New Roman" w:hAnsi="Times New Roman" w:cs="Times New Roman"/>
          <w:kern w:val="0"/>
          <w:sz w:val="24"/>
          <w:szCs w:val="24"/>
          <w:lang w:eastAsia="en-GB"/>
          <w14:ligatures w14:val="none"/>
        </w:rPr>
        <w:t>like</w:t>
      </w:r>
      <w:r w:rsidR="003C000D" w:rsidRPr="009D7DAA">
        <w:rPr>
          <w:rFonts w:ascii="Times New Roman" w:eastAsia="Times New Roman" w:hAnsi="Times New Roman" w:cs="Times New Roman"/>
          <w:kern w:val="0"/>
          <w:sz w:val="24"/>
          <w:szCs w:val="24"/>
          <w:lang w:eastAsia="en-GB"/>
          <w14:ligatures w14:val="none"/>
        </w:rPr>
        <w:t xml:space="preserve"> </w:t>
      </w:r>
      <w:r w:rsidR="009D7DAA" w:rsidRPr="009D7DAA">
        <w:rPr>
          <w:rFonts w:ascii="Times New Roman" w:eastAsia="Times New Roman" w:hAnsi="Times New Roman" w:cs="Times New Roman"/>
          <w:b/>
          <w:bCs/>
          <w:kern w:val="0"/>
          <w:sz w:val="24"/>
          <w:szCs w:val="24"/>
          <w:lang w:eastAsia="en-GB"/>
          <w14:ligatures w14:val="none"/>
        </w:rPr>
        <w:t>structural separation</w:t>
      </w:r>
      <w:r w:rsidR="009D7DAA" w:rsidRPr="009D7DAA">
        <w:rPr>
          <w:rFonts w:ascii="Times New Roman" w:eastAsia="Times New Roman" w:hAnsi="Times New Roman" w:cs="Times New Roman"/>
          <w:kern w:val="0"/>
          <w:sz w:val="24"/>
          <w:szCs w:val="24"/>
          <w:lang w:eastAsia="en-GB"/>
          <w14:ligatures w14:val="none"/>
        </w:rPr>
        <w:t xml:space="preserve">, </w:t>
      </w:r>
      <w:r w:rsidR="003C000D">
        <w:rPr>
          <w:rFonts w:ascii="Times New Roman" w:eastAsia="Times New Roman" w:hAnsi="Times New Roman" w:cs="Times New Roman"/>
          <w:kern w:val="0"/>
          <w:sz w:val="24"/>
          <w:szCs w:val="24"/>
          <w:lang w:eastAsia="en-GB"/>
          <w14:ligatures w14:val="none"/>
        </w:rPr>
        <w:t>in analogy</w:t>
      </w:r>
      <w:r w:rsidR="003C000D" w:rsidRPr="009D7DAA">
        <w:rPr>
          <w:rFonts w:ascii="Times New Roman" w:eastAsia="Times New Roman" w:hAnsi="Times New Roman" w:cs="Times New Roman"/>
          <w:kern w:val="0"/>
          <w:sz w:val="24"/>
          <w:szCs w:val="24"/>
          <w:lang w:eastAsia="en-GB"/>
          <w14:ligatures w14:val="none"/>
        </w:rPr>
        <w:t xml:space="preserve"> </w:t>
      </w:r>
      <w:r w:rsidR="009D7DAA" w:rsidRPr="009D7DAA">
        <w:rPr>
          <w:rFonts w:ascii="Times New Roman" w:eastAsia="Times New Roman" w:hAnsi="Times New Roman" w:cs="Times New Roman"/>
          <w:kern w:val="0"/>
          <w:sz w:val="24"/>
          <w:szCs w:val="24"/>
          <w:lang w:eastAsia="en-GB"/>
          <w14:ligatures w14:val="none"/>
        </w:rPr>
        <w:t xml:space="preserve">to </w:t>
      </w:r>
      <w:r w:rsidR="003C000D">
        <w:rPr>
          <w:rFonts w:ascii="Times New Roman" w:eastAsia="Times New Roman" w:hAnsi="Times New Roman" w:cs="Times New Roman"/>
          <w:kern w:val="0"/>
          <w:sz w:val="24"/>
          <w:szCs w:val="24"/>
          <w:lang w:eastAsia="en-GB"/>
          <w14:ligatures w14:val="none"/>
        </w:rPr>
        <w:t>the</w:t>
      </w:r>
      <w:r w:rsidR="003C000D" w:rsidRPr="009D7DAA">
        <w:rPr>
          <w:rFonts w:ascii="Times New Roman" w:eastAsia="Times New Roman" w:hAnsi="Times New Roman" w:cs="Times New Roman"/>
          <w:kern w:val="0"/>
          <w:sz w:val="24"/>
          <w:szCs w:val="24"/>
          <w:lang w:eastAsia="en-GB"/>
          <w14:ligatures w14:val="none"/>
        </w:rPr>
        <w:t xml:space="preserve"> </w:t>
      </w:r>
      <w:r w:rsidR="009D7DAA" w:rsidRPr="009D7DAA">
        <w:rPr>
          <w:rFonts w:ascii="Times New Roman" w:eastAsia="Times New Roman" w:hAnsi="Times New Roman" w:cs="Times New Roman"/>
          <w:kern w:val="0"/>
          <w:sz w:val="24"/>
          <w:szCs w:val="24"/>
          <w:lang w:eastAsia="en-GB"/>
          <w14:ligatures w14:val="none"/>
        </w:rPr>
        <w:t xml:space="preserve">breakups of Standard Oil and AT&amp;T. </w:t>
      </w:r>
      <w:r w:rsidR="00A90621">
        <w:rPr>
          <w:rFonts w:ascii="Times New Roman" w:eastAsia="Times New Roman" w:hAnsi="Times New Roman" w:cs="Times New Roman"/>
          <w:kern w:val="0"/>
          <w:sz w:val="24"/>
          <w:szCs w:val="24"/>
          <w:lang w:eastAsia="en-GB"/>
          <w14:ligatures w14:val="none"/>
        </w:rPr>
        <w:t xml:space="preserve">But a </w:t>
      </w:r>
      <w:r w:rsidR="00700D91">
        <w:rPr>
          <w:rFonts w:ascii="Times New Roman" w:eastAsia="Times New Roman" w:hAnsi="Times New Roman" w:cs="Times New Roman"/>
          <w:kern w:val="0"/>
          <w:sz w:val="24"/>
          <w:szCs w:val="24"/>
          <w:lang w:eastAsia="en-GB"/>
          <w14:ligatures w14:val="none"/>
        </w:rPr>
        <w:t>separation of the advertising business from search engines would effectively make it impossible to optimally monetize search</w:t>
      </w:r>
      <w:r w:rsidR="001E0A25">
        <w:rPr>
          <w:rFonts w:ascii="Times New Roman" w:eastAsia="Times New Roman" w:hAnsi="Times New Roman" w:cs="Times New Roman"/>
          <w:kern w:val="0"/>
          <w:sz w:val="24"/>
          <w:szCs w:val="24"/>
          <w:lang w:eastAsia="en-GB"/>
          <w14:ligatures w14:val="none"/>
        </w:rPr>
        <w:t>, which is likely to</w:t>
      </w:r>
      <w:r w:rsidR="009D7DAA" w:rsidRPr="009D7DAA">
        <w:rPr>
          <w:rFonts w:ascii="Times New Roman" w:eastAsia="Times New Roman" w:hAnsi="Times New Roman" w:cs="Times New Roman"/>
          <w:kern w:val="0"/>
          <w:sz w:val="24"/>
          <w:szCs w:val="24"/>
          <w:lang w:eastAsia="en-GB"/>
          <w14:ligatures w14:val="none"/>
        </w:rPr>
        <w:t xml:space="preserve"> harm innovation</w:t>
      </w:r>
      <w:r w:rsidR="001E0A25">
        <w:rPr>
          <w:rFonts w:ascii="Times New Roman" w:eastAsia="Times New Roman" w:hAnsi="Times New Roman" w:cs="Times New Roman"/>
          <w:kern w:val="0"/>
          <w:sz w:val="24"/>
          <w:szCs w:val="24"/>
          <w:lang w:eastAsia="en-GB"/>
          <w14:ligatures w14:val="none"/>
        </w:rPr>
        <w:t xml:space="preserve"> in</w:t>
      </w:r>
      <w:r w:rsidR="009D7DAA" w:rsidRPr="009D7DAA">
        <w:rPr>
          <w:rFonts w:ascii="Times New Roman" w:eastAsia="Times New Roman" w:hAnsi="Times New Roman" w:cs="Times New Roman"/>
          <w:kern w:val="0"/>
          <w:sz w:val="24"/>
          <w:szCs w:val="24"/>
          <w:lang w:eastAsia="en-GB"/>
          <w14:ligatures w14:val="none"/>
        </w:rPr>
        <w:t xml:space="preserve"> search engine improvements</w:t>
      </w:r>
      <w:r w:rsidR="002445A1">
        <w:rPr>
          <w:rFonts w:ascii="Times New Roman" w:eastAsia="Times New Roman" w:hAnsi="Times New Roman" w:cs="Times New Roman"/>
          <w:kern w:val="0"/>
          <w:sz w:val="24"/>
          <w:szCs w:val="24"/>
          <w:lang w:eastAsia="en-GB"/>
          <w14:ligatures w14:val="none"/>
        </w:rPr>
        <w:t xml:space="preserve"> and eventually customers</w:t>
      </w:r>
      <w:r w:rsidR="001E0A25">
        <w:rPr>
          <w:rFonts w:ascii="Times New Roman" w:eastAsia="Times New Roman" w:hAnsi="Times New Roman" w:cs="Times New Roman"/>
          <w:kern w:val="0"/>
          <w:sz w:val="24"/>
          <w:szCs w:val="24"/>
          <w:lang w:eastAsia="en-GB"/>
          <w14:ligatures w14:val="none"/>
        </w:rPr>
        <w:t>.</w:t>
      </w:r>
      <w:r w:rsidR="00363660">
        <w:rPr>
          <w:rFonts w:ascii="Times New Roman" w:eastAsia="Times New Roman" w:hAnsi="Times New Roman" w:cs="Times New Roman"/>
          <w:kern w:val="0"/>
          <w:sz w:val="24"/>
          <w:szCs w:val="24"/>
          <w:lang w:eastAsia="en-GB"/>
          <w14:ligatures w14:val="none"/>
        </w:rPr>
        <w:t xml:space="preserve"> It is also questionable whether any type of breakup could address the foreclosure claim</w:t>
      </w:r>
      <w:r w:rsidR="00262E37">
        <w:rPr>
          <w:rFonts w:ascii="Times New Roman" w:eastAsia="Times New Roman" w:hAnsi="Times New Roman" w:cs="Times New Roman"/>
          <w:kern w:val="0"/>
          <w:sz w:val="24"/>
          <w:szCs w:val="24"/>
          <w:lang w:eastAsia="en-GB"/>
          <w14:ligatures w14:val="none"/>
        </w:rPr>
        <w:t xml:space="preserve"> in the decision, i.e. it would not be clear which illegal behaviour would be remedied.</w:t>
      </w:r>
    </w:p>
    <w:p w14:paraId="70CDCB5A" w14:textId="77777777" w:rsidR="00097718" w:rsidRDefault="00097718" w:rsidP="00097718">
      <w:pPr>
        <w:spacing w:before="120" w:after="120" w:line="360" w:lineRule="auto"/>
        <w:jc w:val="both"/>
        <w:rPr>
          <w:rFonts w:ascii="Times New Roman" w:eastAsia="Times New Roman" w:hAnsi="Times New Roman" w:cs="Times New Roman"/>
          <w:b/>
          <w:bCs/>
          <w:kern w:val="0"/>
          <w:sz w:val="24"/>
          <w:szCs w:val="24"/>
          <w:lang w:eastAsia="en-GB"/>
          <w14:ligatures w14:val="none"/>
        </w:rPr>
      </w:pPr>
    </w:p>
    <w:p w14:paraId="5D550584" w14:textId="6DE626F2" w:rsidR="009462B1" w:rsidRPr="00545C56" w:rsidRDefault="00097718" w:rsidP="004A71BF">
      <w:pPr>
        <w:pStyle w:val="ListParagraph"/>
        <w:numPr>
          <w:ilvl w:val="0"/>
          <w:numId w:val="15"/>
        </w:numPr>
        <w:spacing w:before="120" w:after="120" w:line="360" w:lineRule="auto"/>
        <w:jc w:val="both"/>
        <w:rPr>
          <w:rFonts w:ascii="Times New Roman" w:eastAsia="Times New Roman" w:hAnsi="Times New Roman" w:cs="Times New Roman"/>
          <w:color w:val="2F5496" w:themeColor="accent1" w:themeShade="BF"/>
          <w:sz w:val="32"/>
          <w:szCs w:val="32"/>
          <w:lang w:eastAsia="en-GB"/>
        </w:rPr>
      </w:pPr>
      <w:r w:rsidRPr="00F76B29">
        <w:rPr>
          <w:rFonts w:ascii="Times New Roman" w:eastAsia="Times New Roman" w:hAnsi="Times New Roman" w:cs="Times New Roman"/>
          <w:color w:val="2F5496" w:themeColor="accent1" w:themeShade="BF"/>
          <w:sz w:val="32"/>
          <w:szCs w:val="32"/>
          <w:lang w:eastAsia="en-GB"/>
        </w:rPr>
        <w:t>Conclusion</w:t>
      </w:r>
    </w:p>
    <w:p w14:paraId="708FD534" w14:textId="410C1FF8" w:rsidR="001466B2" w:rsidRPr="001466B2" w:rsidRDefault="001466B2" w:rsidP="001466B2">
      <w:pPr>
        <w:spacing w:before="120" w:after="120" w:line="360" w:lineRule="auto"/>
        <w:jc w:val="both"/>
        <w:rPr>
          <w:rFonts w:ascii="Times New Roman" w:eastAsia="Times New Roman" w:hAnsi="Times New Roman" w:cs="Times New Roman"/>
          <w:kern w:val="0"/>
          <w:sz w:val="24"/>
          <w:szCs w:val="24"/>
          <w:lang w:eastAsia="en-GB"/>
          <w14:ligatures w14:val="none"/>
        </w:rPr>
      </w:pPr>
      <w:r w:rsidRPr="001466B2">
        <w:rPr>
          <w:rFonts w:ascii="Times New Roman" w:eastAsia="Times New Roman" w:hAnsi="Times New Roman" w:cs="Times New Roman"/>
          <w:kern w:val="0"/>
          <w:sz w:val="24"/>
          <w:szCs w:val="24"/>
          <w:lang w:eastAsia="en-GB"/>
          <w14:ligatures w14:val="none"/>
        </w:rPr>
        <w:t>While Google</w:t>
      </w:r>
      <w:r>
        <w:rPr>
          <w:rFonts w:ascii="Times New Roman" w:eastAsia="Times New Roman" w:hAnsi="Times New Roman" w:cs="Times New Roman"/>
          <w:kern w:val="0"/>
          <w:sz w:val="24"/>
          <w:szCs w:val="24"/>
          <w:lang w:eastAsia="en-GB"/>
          <w14:ligatures w14:val="none"/>
        </w:rPr>
        <w:t>’</w:t>
      </w:r>
      <w:r w:rsidRPr="001466B2">
        <w:rPr>
          <w:rFonts w:ascii="Times New Roman" w:eastAsia="Times New Roman" w:hAnsi="Times New Roman" w:cs="Times New Roman"/>
          <w:kern w:val="0"/>
          <w:sz w:val="24"/>
          <w:szCs w:val="24"/>
          <w:lang w:eastAsia="en-GB"/>
          <w14:ligatures w14:val="none"/>
        </w:rPr>
        <w:t xml:space="preserve">s agreements with device manufacturers and browsers </w:t>
      </w:r>
      <w:r w:rsidR="00B57465">
        <w:rPr>
          <w:rFonts w:ascii="Times New Roman" w:eastAsia="Times New Roman" w:hAnsi="Times New Roman" w:cs="Times New Roman"/>
          <w:kern w:val="0"/>
          <w:sz w:val="24"/>
          <w:szCs w:val="24"/>
          <w:lang w:eastAsia="en-GB"/>
          <w14:ligatures w14:val="none"/>
        </w:rPr>
        <w:t xml:space="preserve">may </w:t>
      </w:r>
      <w:r w:rsidRPr="001466B2">
        <w:rPr>
          <w:rFonts w:ascii="Times New Roman" w:eastAsia="Times New Roman" w:hAnsi="Times New Roman" w:cs="Times New Roman"/>
          <w:kern w:val="0"/>
          <w:sz w:val="24"/>
          <w:szCs w:val="24"/>
          <w:lang w:eastAsia="en-GB"/>
          <w14:ligatures w14:val="none"/>
        </w:rPr>
        <w:t xml:space="preserve">raise </w:t>
      </w:r>
      <w:r w:rsidR="00B57465">
        <w:rPr>
          <w:rFonts w:ascii="Times New Roman" w:eastAsia="Times New Roman" w:hAnsi="Times New Roman" w:cs="Times New Roman"/>
          <w:kern w:val="0"/>
          <w:sz w:val="24"/>
          <w:szCs w:val="24"/>
          <w:lang w:eastAsia="en-GB"/>
          <w14:ligatures w14:val="none"/>
        </w:rPr>
        <w:t xml:space="preserve">legitimate </w:t>
      </w:r>
      <w:r w:rsidRPr="001466B2">
        <w:rPr>
          <w:rFonts w:ascii="Times New Roman" w:eastAsia="Times New Roman" w:hAnsi="Times New Roman" w:cs="Times New Roman"/>
          <w:kern w:val="0"/>
          <w:sz w:val="24"/>
          <w:szCs w:val="24"/>
          <w:lang w:eastAsia="en-GB"/>
          <w14:ligatures w14:val="none"/>
        </w:rPr>
        <w:t xml:space="preserve">concerns about market foreclosure, </w:t>
      </w:r>
      <w:r w:rsidR="00B57465">
        <w:rPr>
          <w:rFonts w:ascii="Times New Roman" w:eastAsia="Times New Roman" w:hAnsi="Times New Roman" w:cs="Times New Roman"/>
          <w:kern w:val="0"/>
          <w:sz w:val="24"/>
          <w:szCs w:val="24"/>
          <w:lang w:eastAsia="en-GB"/>
          <w14:ligatures w14:val="none"/>
        </w:rPr>
        <w:t>our</w:t>
      </w:r>
      <w:r w:rsidR="00B57465" w:rsidRPr="001466B2">
        <w:rPr>
          <w:rFonts w:ascii="Times New Roman" w:eastAsia="Times New Roman" w:hAnsi="Times New Roman" w:cs="Times New Roman"/>
          <w:kern w:val="0"/>
          <w:sz w:val="24"/>
          <w:szCs w:val="24"/>
          <w:lang w:eastAsia="en-GB"/>
          <w14:ligatures w14:val="none"/>
        </w:rPr>
        <w:t xml:space="preserve"> </w:t>
      </w:r>
      <w:r w:rsidRPr="001466B2">
        <w:rPr>
          <w:rFonts w:ascii="Times New Roman" w:eastAsia="Times New Roman" w:hAnsi="Times New Roman" w:cs="Times New Roman"/>
          <w:kern w:val="0"/>
          <w:sz w:val="24"/>
          <w:szCs w:val="24"/>
          <w:lang w:eastAsia="en-GB"/>
          <w14:ligatures w14:val="none"/>
        </w:rPr>
        <w:t xml:space="preserve">analysis </w:t>
      </w:r>
      <w:r w:rsidR="0054389C">
        <w:rPr>
          <w:rFonts w:ascii="Times New Roman" w:eastAsia="Times New Roman" w:hAnsi="Times New Roman" w:cs="Times New Roman"/>
          <w:kern w:val="0"/>
          <w:sz w:val="24"/>
          <w:szCs w:val="24"/>
          <w:lang w:eastAsia="en-GB"/>
          <w14:ligatures w14:val="none"/>
        </w:rPr>
        <w:t>shows that this intuition is anything but clearcut</w:t>
      </w:r>
      <w:r w:rsidRPr="001466B2">
        <w:rPr>
          <w:rFonts w:ascii="Times New Roman" w:eastAsia="Times New Roman" w:hAnsi="Times New Roman" w:cs="Times New Roman"/>
          <w:kern w:val="0"/>
          <w:sz w:val="24"/>
          <w:szCs w:val="24"/>
          <w:lang w:eastAsia="en-GB"/>
          <w14:ligatures w14:val="none"/>
        </w:rPr>
        <w:t xml:space="preserve">. </w:t>
      </w:r>
    </w:p>
    <w:p w14:paraId="7A2DB04E" w14:textId="7F59F634" w:rsidR="001466B2" w:rsidRPr="001466B2" w:rsidRDefault="001466B2" w:rsidP="001466B2">
      <w:pPr>
        <w:spacing w:before="120" w:after="120" w:line="360" w:lineRule="auto"/>
        <w:jc w:val="both"/>
        <w:rPr>
          <w:rFonts w:ascii="Times New Roman" w:eastAsia="Times New Roman" w:hAnsi="Times New Roman" w:cs="Times New Roman"/>
          <w:kern w:val="0"/>
          <w:sz w:val="24"/>
          <w:szCs w:val="24"/>
          <w:lang w:eastAsia="en-GB"/>
          <w14:ligatures w14:val="none"/>
        </w:rPr>
      </w:pPr>
      <w:r w:rsidRPr="001466B2">
        <w:rPr>
          <w:rFonts w:ascii="Times New Roman" w:eastAsia="Times New Roman" w:hAnsi="Times New Roman" w:cs="Times New Roman"/>
          <w:kern w:val="0"/>
          <w:sz w:val="24"/>
          <w:szCs w:val="24"/>
          <w:lang w:eastAsia="en-GB"/>
          <w14:ligatures w14:val="none"/>
        </w:rPr>
        <w:t xml:space="preserve">The </w:t>
      </w:r>
      <w:r w:rsidR="005318B4">
        <w:rPr>
          <w:rFonts w:ascii="Times New Roman" w:eastAsia="Times New Roman" w:hAnsi="Times New Roman" w:cs="Times New Roman"/>
          <w:kern w:val="0"/>
          <w:sz w:val="24"/>
          <w:szCs w:val="24"/>
          <w:lang w:eastAsia="en-GB"/>
          <w14:ligatures w14:val="none"/>
        </w:rPr>
        <w:t xml:space="preserve">analysis makes clear that we should expect markets for </w:t>
      </w:r>
      <w:r w:rsidR="00F31A32">
        <w:rPr>
          <w:rFonts w:ascii="Times New Roman" w:eastAsia="Times New Roman" w:hAnsi="Times New Roman" w:cs="Times New Roman"/>
          <w:kern w:val="0"/>
          <w:sz w:val="24"/>
          <w:szCs w:val="24"/>
          <w:lang w:eastAsia="en-GB"/>
          <w14:ligatures w14:val="none"/>
        </w:rPr>
        <w:t xml:space="preserve">exclusive </w:t>
      </w:r>
      <w:r w:rsidR="005318B4">
        <w:rPr>
          <w:rFonts w:ascii="Times New Roman" w:eastAsia="Times New Roman" w:hAnsi="Times New Roman" w:cs="Times New Roman"/>
          <w:kern w:val="0"/>
          <w:sz w:val="24"/>
          <w:szCs w:val="24"/>
          <w:lang w:eastAsia="en-GB"/>
          <w14:ligatures w14:val="none"/>
        </w:rPr>
        <w:t xml:space="preserve">default placement of search engines </w:t>
      </w:r>
      <w:r w:rsidR="00F31A32">
        <w:rPr>
          <w:rFonts w:ascii="Times New Roman" w:eastAsia="Times New Roman" w:hAnsi="Times New Roman" w:cs="Times New Roman"/>
          <w:kern w:val="0"/>
          <w:sz w:val="24"/>
          <w:szCs w:val="24"/>
          <w:lang w:eastAsia="en-GB"/>
          <w14:ligatures w14:val="none"/>
        </w:rPr>
        <w:t xml:space="preserve">to develop to allocate such defaults </w:t>
      </w:r>
      <w:r w:rsidR="002445A1">
        <w:rPr>
          <w:rFonts w:ascii="Times New Roman" w:eastAsia="Times New Roman" w:hAnsi="Times New Roman" w:cs="Times New Roman"/>
          <w:kern w:val="0"/>
          <w:sz w:val="24"/>
          <w:szCs w:val="24"/>
          <w:lang w:eastAsia="en-GB"/>
          <w14:ligatures w14:val="none"/>
        </w:rPr>
        <w:t>efficiently</w:t>
      </w:r>
      <w:r w:rsidR="00F31A32">
        <w:rPr>
          <w:rFonts w:ascii="Times New Roman" w:eastAsia="Times New Roman" w:hAnsi="Times New Roman" w:cs="Times New Roman"/>
          <w:kern w:val="0"/>
          <w:sz w:val="24"/>
          <w:szCs w:val="24"/>
          <w:lang w:eastAsia="en-GB"/>
          <w14:ligatures w14:val="none"/>
        </w:rPr>
        <w:t xml:space="preserve">. </w:t>
      </w:r>
      <w:r w:rsidR="00A27C7A">
        <w:rPr>
          <w:rFonts w:ascii="Times New Roman" w:eastAsia="Times New Roman" w:hAnsi="Times New Roman" w:cs="Times New Roman"/>
          <w:kern w:val="0"/>
          <w:sz w:val="24"/>
          <w:szCs w:val="24"/>
          <w:lang w:eastAsia="en-GB"/>
          <w14:ligatures w14:val="none"/>
        </w:rPr>
        <w:t xml:space="preserve">This will lead to considerable payments to browsers or device manufacturers for these default slots. </w:t>
      </w:r>
      <w:r w:rsidR="000728FA">
        <w:rPr>
          <w:rFonts w:ascii="Times New Roman" w:eastAsia="Times New Roman" w:hAnsi="Times New Roman" w:cs="Times New Roman"/>
          <w:kern w:val="0"/>
          <w:sz w:val="24"/>
          <w:szCs w:val="24"/>
          <w:lang w:eastAsia="en-GB"/>
          <w14:ligatures w14:val="none"/>
        </w:rPr>
        <w:t xml:space="preserve">Any behaviour </w:t>
      </w:r>
      <w:r w:rsidR="002445A1">
        <w:rPr>
          <w:rFonts w:ascii="Times New Roman" w:eastAsia="Times New Roman" w:hAnsi="Times New Roman" w:cs="Times New Roman"/>
          <w:kern w:val="0"/>
          <w:sz w:val="24"/>
          <w:szCs w:val="24"/>
          <w:lang w:eastAsia="en-GB"/>
          <w14:ligatures w14:val="none"/>
        </w:rPr>
        <w:t>must</w:t>
      </w:r>
      <w:r w:rsidR="000728FA">
        <w:rPr>
          <w:rFonts w:ascii="Times New Roman" w:eastAsia="Times New Roman" w:hAnsi="Times New Roman" w:cs="Times New Roman"/>
          <w:kern w:val="0"/>
          <w:sz w:val="24"/>
          <w:szCs w:val="24"/>
          <w:lang w:eastAsia="en-GB"/>
          <w14:ligatures w14:val="none"/>
        </w:rPr>
        <w:t xml:space="preserve"> </w:t>
      </w:r>
      <w:r w:rsidR="00532E46">
        <w:rPr>
          <w:rFonts w:ascii="Times New Roman" w:eastAsia="Times New Roman" w:hAnsi="Times New Roman" w:cs="Times New Roman"/>
          <w:kern w:val="0"/>
          <w:sz w:val="24"/>
          <w:szCs w:val="24"/>
          <w:lang w:eastAsia="en-GB"/>
          <w14:ligatures w14:val="none"/>
        </w:rPr>
        <w:t xml:space="preserve">also be </w:t>
      </w:r>
      <w:r w:rsidR="002445A1">
        <w:rPr>
          <w:rFonts w:ascii="Times New Roman" w:eastAsia="Times New Roman" w:hAnsi="Times New Roman" w:cs="Times New Roman"/>
          <w:kern w:val="0"/>
          <w:sz w:val="24"/>
          <w:szCs w:val="24"/>
          <w:lang w:eastAsia="en-GB"/>
          <w14:ligatures w14:val="none"/>
        </w:rPr>
        <w:t>assessed</w:t>
      </w:r>
      <w:r w:rsidR="000728FA">
        <w:rPr>
          <w:rFonts w:ascii="Times New Roman" w:eastAsia="Times New Roman" w:hAnsi="Times New Roman" w:cs="Times New Roman"/>
          <w:kern w:val="0"/>
          <w:sz w:val="24"/>
          <w:szCs w:val="24"/>
          <w:lang w:eastAsia="en-GB"/>
          <w14:ligatures w14:val="none"/>
        </w:rPr>
        <w:t xml:space="preserve"> </w:t>
      </w:r>
      <w:r w:rsidR="002445A1">
        <w:rPr>
          <w:rFonts w:ascii="Times New Roman" w:eastAsia="Times New Roman" w:hAnsi="Times New Roman" w:cs="Times New Roman"/>
          <w:kern w:val="0"/>
          <w:sz w:val="24"/>
          <w:szCs w:val="24"/>
          <w:lang w:eastAsia="en-GB"/>
          <w14:ligatures w14:val="none"/>
        </w:rPr>
        <w:t>based on</w:t>
      </w:r>
      <w:r w:rsidR="000728FA">
        <w:rPr>
          <w:rFonts w:ascii="Times New Roman" w:eastAsia="Times New Roman" w:hAnsi="Times New Roman" w:cs="Times New Roman"/>
          <w:kern w:val="0"/>
          <w:sz w:val="24"/>
          <w:szCs w:val="24"/>
          <w:lang w:eastAsia="en-GB"/>
          <w14:ligatures w14:val="none"/>
        </w:rPr>
        <w:t xml:space="preserve"> the </w:t>
      </w:r>
      <w:r w:rsidR="002445A1">
        <w:rPr>
          <w:rFonts w:ascii="Times New Roman" w:eastAsia="Times New Roman" w:hAnsi="Times New Roman" w:cs="Times New Roman"/>
          <w:kern w:val="0"/>
          <w:sz w:val="24"/>
          <w:szCs w:val="24"/>
          <w:lang w:eastAsia="en-GB"/>
          <w14:ligatures w14:val="none"/>
        </w:rPr>
        <w:t xml:space="preserve">counterfactual </w:t>
      </w:r>
      <w:r w:rsidR="000728FA">
        <w:rPr>
          <w:rFonts w:ascii="Times New Roman" w:eastAsia="Times New Roman" w:hAnsi="Times New Roman" w:cs="Times New Roman"/>
          <w:kern w:val="0"/>
          <w:sz w:val="24"/>
          <w:szCs w:val="24"/>
          <w:lang w:eastAsia="en-GB"/>
          <w14:ligatures w14:val="none"/>
        </w:rPr>
        <w:t xml:space="preserve">that denying one browser </w:t>
      </w:r>
      <w:r w:rsidR="006F3ED1">
        <w:rPr>
          <w:rFonts w:ascii="Times New Roman" w:eastAsia="Times New Roman" w:hAnsi="Times New Roman" w:cs="Times New Roman"/>
          <w:kern w:val="0"/>
          <w:sz w:val="24"/>
          <w:szCs w:val="24"/>
          <w:lang w:eastAsia="en-GB"/>
          <w14:ligatures w14:val="none"/>
        </w:rPr>
        <w:t xml:space="preserve">the default slot </w:t>
      </w:r>
      <w:r w:rsidR="002445A1">
        <w:rPr>
          <w:rFonts w:ascii="Times New Roman" w:eastAsia="Times New Roman" w:hAnsi="Times New Roman" w:cs="Times New Roman"/>
          <w:kern w:val="0"/>
          <w:sz w:val="24"/>
          <w:szCs w:val="24"/>
          <w:lang w:eastAsia="en-GB"/>
          <w14:ligatures w14:val="none"/>
        </w:rPr>
        <w:t xml:space="preserve">leads to </w:t>
      </w:r>
      <w:r w:rsidR="006F3ED1">
        <w:rPr>
          <w:rFonts w:ascii="Times New Roman" w:eastAsia="Times New Roman" w:hAnsi="Times New Roman" w:cs="Times New Roman"/>
          <w:kern w:val="0"/>
          <w:sz w:val="24"/>
          <w:szCs w:val="24"/>
          <w:lang w:eastAsia="en-GB"/>
          <w14:ligatures w14:val="none"/>
        </w:rPr>
        <w:t>another browser gain</w:t>
      </w:r>
      <w:r w:rsidR="002445A1">
        <w:rPr>
          <w:rFonts w:ascii="Times New Roman" w:eastAsia="Times New Roman" w:hAnsi="Times New Roman" w:cs="Times New Roman"/>
          <w:kern w:val="0"/>
          <w:sz w:val="24"/>
          <w:szCs w:val="24"/>
          <w:lang w:eastAsia="en-GB"/>
          <w14:ligatures w14:val="none"/>
        </w:rPr>
        <w:t>ing</w:t>
      </w:r>
      <w:r w:rsidR="006F3ED1">
        <w:rPr>
          <w:rFonts w:ascii="Times New Roman" w:eastAsia="Times New Roman" w:hAnsi="Times New Roman" w:cs="Times New Roman"/>
          <w:kern w:val="0"/>
          <w:sz w:val="24"/>
          <w:szCs w:val="24"/>
          <w:lang w:eastAsia="en-GB"/>
          <w14:ligatures w14:val="none"/>
        </w:rPr>
        <w:t xml:space="preserve"> it. The decision has not clarified what specific behaviour </w:t>
      </w:r>
      <w:r w:rsidR="00025EB3">
        <w:rPr>
          <w:rFonts w:ascii="Times New Roman" w:eastAsia="Times New Roman" w:hAnsi="Times New Roman" w:cs="Times New Roman"/>
          <w:kern w:val="0"/>
          <w:sz w:val="24"/>
          <w:szCs w:val="24"/>
          <w:lang w:eastAsia="en-GB"/>
          <w14:ligatures w14:val="none"/>
        </w:rPr>
        <w:t>can be considered as distorting competition for these slots</w:t>
      </w:r>
      <w:r w:rsidR="001F3DF0">
        <w:rPr>
          <w:rFonts w:ascii="Times New Roman" w:eastAsia="Times New Roman" w:hAnsi="Times New Roman" w:cs="Times New Roman"/>
          <w:kern w:val="0"/>
          <w:sz w:val="24"/>
          <w:szCs w:val="24"/>
          <w:lang w:eastAsia="en-GB"/>
          <w14:ligatures w14:val="none"/>
        </w:rPr>
        <w:t xml:space="preserve">. But without such clarity it is neither possible to assess whether there was anticompetitive behaviour nor to design remedies </w:t>
      </w:r>
      <w:r w:rsidR="000A46B3">
        <w:rPr>
          <w:rFonts w:ascii="Times New Roman" w:eastAsia="Times New Roman" w:hAnsi="Times New Roman" w:cs="Times New Roman"/>
          <w:kern w:val="0"/>
          <w:sz w:val="24"/>
          <w:szCs w:val="24"/>
          <w:lang w:eastAsia="en-GB"/>
          <w14:ligatures w14:val="none"/>
        </w:rPr>
        <w:t xml:space="preserve">that would improve competition. </w:t>
      </w:r>
    </w:p>
    <w:p w14:paraId="2BCCE555" w14:textId="77777777" w:rsidR="00982D5B" w:rsidRPr="001466B2" w:rsidRDefault="00982D5B" w:rsidP="004A71BF">
      <w:pPr>
        <w:spacing w:before="120" w:after="120" w:line="360" w:lineRule="auto"/>
        <w:jc w:val="both"/>
        <w:rPr>
          <w:rFonts w:ascii="Times New Roman" w:eastAsia="Times New Roman" w:hAnsi="Times New Roman" w:cs="Times New Roman"/>
          <w:kern w:val="0"/>
          <w:sz w:val="24"/>
          <w:szCs w:val="24"/>
          <w:lang w:eastAsia="en-GB"/>
          <w14:ligatures w14:val="none"/>
        </w:rPr>
      </w:pPr>
    </w:p>
    <w:sectPr w:rsidR="00982D5B" w:rsidRPr="001466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77C2" w14:textId="77777777" w:rsidR="0093448F" w:rsidRDefault="0093448F" w:rsidP="00F517B6">
      <w:pPr>
        <w:spacing w:after="0" w:line="240" w:lineRule="auto"/>
      </w:pPr>
      <w:r>
        <w:separator/>
      </w:r>
    </w:p>
  </w:endnote>
  <w:endnote w:type="continuationSeparator" w:id="0">
    <w:p w14:paraId="0605D994" w14:textId="77777777" w:rsidR="0093448F" w:rsidRDefault="0093448F" w:rsidP="00F517B6">
      <w:pPr>
        <w:spacing w:after="0" w:line="240" w:lineRule="auto"/>
      </w:pPr>
      <w:r>
        <w:continuationSeparator/>
      </w:r>
    </w:p>
  </w:endnote>
  <w:endnote w:type="continuationNotice" w:id="1">
    <w:p w14:paraId="17D1903D" w14:textId="77777777" w:rsidR="0093448F" w:rsidRDefault="00934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97447"/>
      <w:docPartObj>
        <w:docPartGallery w:val="Page Numbers (Bottom of Page)"/>
        <w:docPartUnique/>
      </w:docPartObj>
    </w:sdtPr>
    <w:sdtEndPr>
      <w:rPr>
        <w:noProof/>
      </w:rPr>
    </w:sdtEndPr>
    <w:sdtContent>
      <w:p w14:paraId="2F76972E" w14:textId="68C1D016" w:rsidR="00F517B6" w:rsidRDefault="00F51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5EBB5" w14:textId="77777777" w:rsidR="00F517B6" w:rsidRDefault="00F51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C17C" w14:textId="77777777" w:rsidR="0093448F" w:rsidRDefault="0093448F" w:rsidP="00F517B6">
      <w:pPr>
        <w:spacing w:after="0" w:line="240" w:lineRule="auto"/>
      </w:pPr>
      <w:r>
        <w:separator/>
      </w:r>
    </w:p>
  </w:footnote>
  <w:footnote w:type="continuationSeparator" w:id="0">
    <w:p w14:paraId="0C0086F9" w14:textId="77777777" w:rsidR="0093448F" w:rsidRDefault="0093448F" w:rsidP="00F517B6">
      <w:pPr>
        <w:spacing w:after="0" w:line="240" w:lineRule="auto"/>
      </w:pPr>
      <w:r>
        <w:continuationSeparator/>
      </w:r>
    </w:p>
  </w:footnote>
  <w:footnote w:type="continuationNotice" w:id="1">
    <w:p w14:paraId="3011276C" w14:textId="77777777" w:rsidR="0093448F" w:rsidRDefault="0093448F">
      <w:pPr>
        <w:spacing w:after="0" w:line="240" w:lineRule="auto"/>
      </w:pPr>
    </w:p>
  </w:footnote>
  <w:footnote w:id="2">
    <w:p w14:paraId="7CCFE1F0" w14:textId="16FFABC9" w:rsidR="001466B2" w:rsidRDefault="001466B2" w:rsidP="00547C4D">
      <w:pPr>
        <w:pStyle w:val="FootnoteText"/>
        <w:jc w:val="both"/>
      </w:pPr>
      <w:r>
        <w:t xml:space="preserve">*  </w:t>
      </w:r>
      <w:r w:rsidRPr="00547C4D">
        <w:rPr>
          <w:rFonts w:ascii="Times New Roman" w:hAnsi="Times New Roman" w:cs="Times New Roman"/>
        </w:rPr>
        <w:t>Kai-Uwe Kühn</w:t>
      </w:r>
      <w:r w:rsidRPr="00547C4D">
        <w:rPr>
          <w:rFonts w:ascii="Times New Roman" w:hAnsi="Times New Roman" w:cs="Times New Roman"/>
          <w:b/>
          <w:bCs/>
        </w:rPr>
        <w:t xml:space="preserve"> </w:t>
      </w:r>
      <w:r w:rsidRPr="00547C4D">
        <w:rPr>
          <w:rFonts w:ascii="Times New Roman" w:hAnsi="Times New Roman" w:cs="Times New Roman"/>
        </w:rPr>
        <w:t xml:space="preserve">is </w:t>
      </w:r>
      <w:r w:rsidR="00547C4D" w:rsidRPr="00547C4D">
        <w:rPr>
          <w:rFonts w:ascii="Times New Roman" w:hAnsi="Times New Roman" w:cs="Times New Roman"/>
        </w:rPr>
        <w:t>a Professor of Economics and Deputy Director of the Centre for Competition Policy at the University of East Anglia</w:t>
      </w:r>
      <w:r w:rsidR="00BD1E44">
        <w:rPr>
          <w:rFonts w:ascii="Times New Roman" w:hAnsi="Times New Roman" w:cs="Times New Roman"/>
        </w:rPr>
        <w:t xml:space="preserve"> a</w:t>
      </w:r>
      <w:r w:rsidR="00D9739F">
        <w:rPr>
          <w:rFonts w:ascii="Times New Roman" w:hAnsi="Times New Roman" w:cs="Times New Roman"/>
        </w:rPr>
        <w:t>s well as</w:t>
      </w:r>
      <w:r w:rsidR="00BD1E44">
        <w:rPr>
          <w:rFonts w:ascii="Times New Roman" w:hAnsi="Times New Roman" w:cs="Times New Roman"/>
        </w:rPr>
        <w:t xml:space="preserve"> a Managing Director at BRG</w:t>
      </w:r>
      <w:r w:rsidR="00547C4D" w:rsidRPr="00547C4D">
        <w:rPr>
          <w:rFonts w:ascii="Times New Roman" w:hAnsi="Times New Roman" w:cs="Times New Roman"/>
        </w:rPr>
        <w:t xml:space="preserve">. </w:t>
      </w:r>
      <w:r w:rsidRPr="00547C4D">
        <w:rPr>
          <w:rFonts w:ascii="Times New Roman" w:hAnsi="Times New Roman" w:cs="Times New Roman"/>
        </w:rPr>
        <w:t xml:space="preserve">Miroslava Marinova is a Senior </w:t>
      </w:r>
      <w:r w:rsidR="008D6FAD">
        <w:rPr>
          <w:rFonts w:ascii="Times New Roman" w:hAnsi="Times New Roman" w:cs="Times New Roman"/>
        </w:rPr>
        <w:t>L</w:t>
      </w:r>
      <w:r w:rsidRPr="00547C4D">
        <w:rPr>
          <w:rFonts w:ascii="Times New Roman" w:hAnsi="Times New Roman" w:cs="Times New Roman"/>
        </w:rPr>
        <w:t xml:space="preserve">ecturer at UEL and Senior Fellow at the GW Competition &amp; Innovation Lab at George Washington University, USA. The authors declare that no funding support was received for the preparation of this article. </w:t>
      </w:r>
      <w:r w:rsidR="00E62E8D">
        <w:rPr>
          <w:rFonts w:ascii="Times New Roman" w:hAnsi="Times New Roman" w:cs="Times New Roman"/>
        </w:rPr>
        <w:t xml:space="preserve">Kühn has </w:t>
      </w:r>
      <w:r w:rsidR="00331B44">
        <w:rPr>
          <w:rFonts w:ascii="Times New Roman" w:hAnsi="Times New Roman" w:cs="Times New Roman"/>
        </w:rPr>
        <w:t>worked on the first Google case as Chief Economist at DG Competition between 2011 and 2013</w:t>
      </w:r>
      <w:r w:rsidR="002765A6">
        <w:rPr>
          <w:rFonts w:ascii="Times New Roman" w:hAnsi="Times New Roman" w:cs="Times New Roman"/>
        </w:rPr>
        <w:t xml:space="preserve"> and has advised tech companies including Google on matters unrelated to this case. </w:t>
      </w:r>
      <w:r w:rsidRPr="00547C4D">
        <w:rPr>
          <w:rFonts w:ascii="Times New Roman" w:hAnsi="Times New Roman" w:cs="Times New Roman"/>
        </w:rPr>
        <w:t xml:space="preserve">All views expressed are personal, and </w:t>
      </w:r>
      <w:r w:rsidR="00A52D8E">
        <w:rPr>
          <w:rFonts w:ascii="Times New Roman" w:hAnsi="Times New Roman" w:cs="Times New Roman"/>
        </w:rPr>
        <w:t xml:space="preserve">do not reflect the views of </w:t>
      </w:r>
      <w:r w:rsidR="00B2282A">
        <w:rPr>
          <w:rFonts w:ascii="Times New Roman" w:hAnsi="Times New Roman" w:cs="Times New Roman"/>
        </w:rPr>
        <w:t>BRG</w:t>
      </w:r>
      <w:r w:rsidR="005D4C8C">
        <w:rPr>
          <w:rFonts w:ascii="Times New Roman" w:hAnsi="Times New Roman" w:cs="Times New Roman"/>
        </w:rPr>
        <w:t>, or any other institution</w:t>
      </w:r>
      <w:r w:rsidR="000611AD">
        <w:rPr>
          <w:rFonts w:ascii="Times New Roman" w:hAnsi="Times New Roman" w:cs="Times New Roman"/>
        </w:rPr>
        <w:t>s the authors are or have been affiliated with</w:t>
      </w:r>
      <w:r w:rsidR="009C22B1">
        <w:rPr>
          <w:rFonts w:ascii="Times New Roman" w:hAnsi="Times New Roman" w:cs="Times New Roman"/>
        </w:rPr>
        <w:t>.</w:t>
      </w:r>
    </w:p>
    <w:p w14:paraId="32CECEEE" w14:textId="195213D7" w:rsidR="00BB255E" w:rsidRPr="00F76B29" w:rsidRDefault="00BB255E">
      <w:pPr>
        <w:pStyle w:val="FootnoteText"/>
        <w:rPr>
          <w:rFonts w:ascii="Times New Roman" w:hAnsi="Times New Roman"/>
        </w:rPr>
      </w:pPr>
      <w:r>
        <w:rPr>
          <w:rStyle w:val="FootnoteReference"/>
        </w:rPr>
        <w:footnoteRef/>
      </w:r>
      <w:r>
        <w:t xml:space="preserve"> </w:t>
      </w:r>
      <w:r w:rsidRPr="003F368F">
        <w:rPr>
          <w:i/>
          <w:iCs/>
        </w:rPr>
        <w:t>U.S</w:t>
      </w:r>
      <w:r w:rsidRPr="00F76B29">
        <w:rPr>
          <w:rFonts w:ascii="Times New Roman" w:hAnsi="Times New Roman"/>
        </w:rPr>
        <w:t xml:space="preserve">. </w:t>
      </w:r>
      <w:r w:rsidRPr="00F76B29">
        <w:rPr>
          <w:rFonts w:ascii="Times New Roman" w:hAnsi="Times New Roman"/>
          <w:i/>
          <w:iCs/>
        </w:rPr>
        <w:t>and Plaintiff States v. Google LLC</w:t>
      </w:r>
      <w:r w:rsidRPr="00F76B29">
        <w:rPr>
          <w:rFonts w:ascii="Times New Roman" w:hAnsi="Times New Roman"/>
        </w:rPr>
        <w:t xml:space="preserve"> [2023]. This reflects the ongoing antitrust case brought by the U.S. Department of Justice against Google.</w:t>
      </w:r>
    </w:p>
  </w:footnote>
  <w:footnote w:id="3">
    <w:p w14:paraId="063DC0BD" w14:textId="5F1A727D" w:rsidR="00532E46" w:rsidRDefault="00532E46" w:rsidP="00532E46">
      <w:pPr>
        <w:pStyle w:val="FootnoteText"/>
        <w:jc w:val="both"/>
      </w:pPr>
      <w:r>
        <w:rPr>
          <w:rStyle w:val="FootnoteReference"/>
        </w:rPr>
        <w:footnoteRef/>
      </w:r>
      <w:r w:rsidRPr="00532E46">
        <w:rPr>
          <w:rFonts w:ascii="Times New Roman" w:hAnsi="Times New Roman" w:cs="Times New Roman"/>
        </w:rPr>
        <w:t>Manne makes similar points in his paper</w:t>
      </w:r>
      <w:r>
        <w:rPr>
          <w:rFonts w:ascii="Times New Roman" w:hAnsi="Times New Roman" w:cs="Times New Roman"/>
        </w:rPr>
        <w:t xml:space="preserve">. He </w:t>
      </w:r>
      <w:r w:rsidRPr="00532E46">
        <w:rPr>
          <w:rFonts w:ascii="Times New Roman" w:hAnsi="Times New Roman" w:cs="Times New Roman"/>
        </w:rPr>
        <w:t>focuss</w:t>
      </w:r>
      <w:r>
        <w:rPr>
          <w:rFonts w:ascii="Times New Roman" w:hAnsi="Times New Roman" w:cs="Times New Roman"/>
        </w:rPr>
        <w:t>es</w:t>
      </w:r>
      <w:r w:rsidRPr="00532E46">
        <w:rPr>
          <w:rFonts w:ascii="Times New Roman" w:hAnsi="Times New Roman" w:cs="Times New Roman"/>
        </w:rPr>
        <w:t xml:space="preserve"> more on the legal issue of the correct standard </w:t>
      </w:r>
      <w:r>
        <w:rPr>
          <w:rFonts w:ascii="Times New Roman" w:hAnsi="Times New Roman" w:cs="Times New Roman"/>
        </w:rPr>
        <w:t>for</w:t>
      </w:r>
      <w:r w:rsidRPr="00532E46">
        <w:rPr>
          <w:rFonts w:ascii="Times New Roman" w:hAnsi="Times New Roman" w:cs="Times New Roman"/>
        </w:rPr>
        <w:t xml:space="preserve"> </w:t>
      </w:r>
      <w:r>
        <w:rPr>
          <w:rFonts w:ascii="Times New Roman" w:hAnsi="Times New Roman" w:cs="Times New Roman"/>
        </w:rPr>
        <w:t xml:space="preserve">finding </w:t>
      </w:r>
      <w:r w:rsidRPr="00532E46">
        <w:rPr>
          <w:rFonts w:ascii="Times New Roman" w:hAnsi="Times New Roman" w:cs="Times New Roman"/>
        </w:rPr>
        <w:t>causality</w:t>
      </w:r>
      <w:r w:rsidR="00726D74">
        <w:rPr>
          <w:rFonts w:ascii="Times New Roman" w:hAnsi="Times New Roman" w:cs="Times New Roman"/>
        </w:rPr>
        <w:t xml:space="preserve">, which guides his </w:t>
      </w:r>
      <w:r>
        <w:rPr>
          <w:rFonts w:ascii="Times New Roman" w:hAnsi="Times New Roman" w:cs="Times New Roman"/>
        </w:rPr>
        <w:t xml:space="preserve">discussion of the </w:t>
      </w:r>
      <w:r w:rsidRPr="00532E46">
        <w:rPr>
          <w:rFonts w:ascii="Times New Roman" w:hAnsi="Times New Roman" w:cs="Times New Roman"/>
        </w:rPr>
        <w:t>evidence</w:t>
      </w:r>
      <w:r w:rsidR="00726D74">
        <w:rPr>
          <w:rFonts w:ascii="Times New Roman" w:hAnsi="Times New Roman" w:cs="Times New Roman"/>
        </w:rPr>
        <w:t xml:space="preserve">, </w:t>
      </w:r>
      <w:r>
        <w:rPr>
          <w:rFonts w:ascii="Times New Roman" w:hAnsi="Times New Roman" w:cs="Times New Roman"/>
        </w:rPr>
        <w:t xml:space="preserve">showing </w:t>
      </w:r>
      <w:r w:rsidRPr="00532E46">
        <w:rPr>
          <w:rFonts w:ascii="Times New Roman" w:hAnsi="Times New Roman" w:cs="Times New Roman"/>
        </w:rPr>
        <w:t xml:space="preserve">that Google’s strong position in search is </w:t>
      </w:r>
      <w:r>
        <w:rPr>
          <w:rFonts w:ascii="Times New Roman" w:hAnsi="Times New Roman" w:cs="Times New Roman"/>
        </w:rPr>
        <w:t xml:space="preserve">not </w:t>
      </w:r>
      <w:r w:rsidRPr="00532E46">
        <w:rPr>
          <w:rFonts w:ascii="Times New Roman" w:hAnsi="Times New Roman" w:cs="Times New Roman"/>
        </w:rPr>
        <w:t xml:space="preserve">materially the result of obtaining the default position on Apple devices. Our paper takes a somewhat different perspective by </w:t>
      </w:r>
      <w:r>
        <w:rPr>
          <w:rFonts w:ascii="Times New Roman" w:hAnsi="Times New Roman" w:cs="Times New Roman"/>
        </w:rPr>
        <w:t xml:space="preserve">focussing on how competition in the market works and </w:t>
      </w:r>
      <w:r w:rsidRPr="00532E46">
        <w:rPr>
          <w:rFonts w:ascii="Times New Roman" w:hAnsi="Times New Roman" w:cs="Times New Roman"/>
        </w:rPr>
        <w:t xml:space="preserve">pointing out </w:t>
      </w:r>
      <w:r w:rsidR="00726D74">
        <w:rPr>
          <w:rFonts w:ascii="Times New Roman" w:hAnsi="Times New Roman" w:cs="Times New Roman"/>
        </w:rPr>
        <w:t xml:space="preserve">that the conclusion, </w:t>
      </w:r>
      <w:r w:rsidR="00726D74" w:rsidRPr="00532E46">
        <w:rPr>
          <w:rFonts w:ascii="Times New Roman" w:hAnsi="Times New Roman" w:cs="Times New Roman"/>
        </w:rPr>
        <w:t>that a dominant company making a payment for default can be interpreted as anticompetitive behaviour</w:t>
      </w:r>
      <w:r w:rsidR="00726D74">
        <w:rPr>
          <w:rFonts w:ascii="Times New Roman" w:hAnsi="Times New Roman" w:cs="Times New Roman"/>
        </w:rPr>
        <w:t>,</w:t>
      </w:r>
      <w:r w:rsidR="00726D74" w:rsidRPr="00532E46">
        <w:rPr>
          <w:rFonts w:ascii="Times New Roman" w:hAnsi="Times New Roman" w:cs="Times New Roman"/>
        </w:rPr>
        <w:t xml:space="preserve"> </w:t>
      </w:r>
      <w:r w:rsidR="00726D74">
        <w:rPr>
          <w:rFonts w:ascii="Times New Roman" w:hAnsi="Times New Roman" w:cs="Times New Roman"/>
        </w:rPr>
        <w:t xml:space="preserve">arises from </w:t>
      </w:r>
      <w:r w:rsidRPr="00532E46">
        <w:rPr>
          <w:rFonts w:ascii="Times New Roman" w:hAnsi="Times New Roman" w:cs="Times New Roman"/>
        </w:rPr>
        <w:t xml:space="preserve">a </w:t>
      </w:r>
      <w:r w:rsidR="00726D74">
        <w:rPr>
          <w:rFonts w:ascii="Times New Roman" w:hAnsi="Times New Roman" w:cs="Times New Roman"/>
        </w:rPr>
        <w:t xml:space="preserve">mistaken market definition analysis and a </w:t>
      </w:r>
      <w:r w:rsidRPr="00532E46">
        <w:rPr>
          <w:rFonts w:ascii="Times New Roman" w:hAnsi="Times New Roman" w:cs="Times New Roman"/>
        </w:rPr>
        <w:t>lack of an economically well specified theory of harm</w:t>
      </w:r>
      <w:r>
        <w:rPr>
          <w:rFonts w:ascii="Times New Roman" w:hAnsi="Times New Roman" w:cs="Times New Roman"/>
        </w:rPr>
        <w:t xml:space="preserve">. </w:t>
      </w:r>
      <w:r w:rsidRPr="00532E46">
        <w:rPr>
          <w:rFonts w:ascii="Times New Roman" w:hAnsi="Times New Roman" w:cs="Times New Roman"/>
        </w:rPr>
        <w:t xml:space="preserve"> </w:t>
      </w:r>
      <w:r>
        <w:rPr>
          <w:rFonts w:ascii="Times New Roman" w:hAnsi="Times New Roman" w:cs="Times New Roman"/>
        </w:rPr>
        <w:t>S</w:t>
      </w:r>
      <w:r w:rsidRPr="00532E46">
        <w:rPr>
          <w:rFonts w:ascii="Times New Roman" w:hAnsi="Times New Roman" w:cs="Times New Roman"/>
        </w:rPr>
        <w:t xml:space="preserve">ee Geoffrey A. Manne, "A Critical Analysis of the Google Search Antitrust Decision" 14 August 2024, ICLE White Paper 2024-08-14. </w:t>
      </w:r>
    </w:p>
  </w:footnote>
  <w:footnote w:id="4">
    <w:p w14:paraId="5DD96EA9" w14:textId="15C036D0" w:rsidR="009338BF" w:rsidRPr="00F76B29" w:rsidRDefault="009338BF" w:rsidP="00B7085C">
      <w:pPr>
        <w:pStyle w:val="FootnoteText"/>
        <w:rPr>
          <w:rFonts w:ascii="Times New Roman" w:hAnsi="Times New Roman" w:cs="Times New Roman"/>
        </w:rPr>
      </w:pPr>
      <w:r w:rsidRPr="00F76B29">
        <w:rPr>
          <w:rStyle w:val="FootnoteReference"/>
          <w:rFonts w:ascii="Times New Roman" w:hAnsi="Times New Roman"/>
        </w:rPr>
        <w:footnoteRef/>
      </w:r>
      <w:r w:rsidRPr="00F76B29">
        <w:rPr>
          <w:rFonts w:ascii="Times New Roman" w:hAnsi="Times New Roman"/>
        </w:rPr>
        <w:t xml:space="preserve"> </w:t>
      </w:r>
      <w:r w:rsidRPr="00F76B29">
        <w:rPr>
          <w:rFonts w:ascii="Times New Roman" w:hAnsi="Times New Roman" w:cs="Times New Roman"/>
          <w:i/>
          <w:iCs/>
        </w:rPr>
        <w:t>Aspen Skiing Co. v. Aspen Highlands Skiing Corp</w:t>
      </w:r>
      <w:r w:rsidRPr="00F76B29">
        <w:rPr>
          <w:rFonts w:ascii="Times New Roman" w:hAnsi="Times New Roman" w:cs="Times New Roman"/>
        </w:rPr>
        <w:t>., 472 U.S. 585 (1985)</w:t>
      </w:r>
      <w:r w:rsidR="00B7085C" w:rsidRPr="00F76B29">
        <w:rPr>
          <w:rFonts w:ascii="Times New Roman" w:hAnsi="Times New Roman" w:cs="Times New Roman"/>
        </w:rPr>
        <w:t>, 600-605. The US Supreme Court drew a distinction ‘</w:t>
      </w:r>
      <w:r w:rsidR="00B7085C" w:rsidRPr="00F76B29">
        <w:rPr>
          <w:rFonts w:ascii="Times New Roman" w:hAnsi="Times New Roman" w:cs="Times New Roman"/>
          <w:iCs/>
        </w:rPr>
        <w:t>between practices which tend to exclude or restrict competition, on the one hand, and the success of a business which reflects only a superior product, a well-run business, or luck, on the other</w:t>
      </w:r>
      <w:r w:rsidR="00B7085C" w:rsidRPr="00F76B29">
        <w:rPr>
          <w:rFonts w:ascii="Times New Roman" w:hAnsi="Times New Roman" w:cs="Times New Roman"/>
        </w:rPr>
        <w:t>.’</w:t>
      </w:r>
    </w:p>
  </w:footnote>
  <w:footnote w:id="5">
    <w:p w14:paraId="52FB87FF" w14:textId="77777777" w:rsidR="00ED293D" w:rsidRPr="00F76B29" w:rsidRDefault="00ED293D" w:rsidP="00ED293D">
      <w:pPr>
        <w:pStyle w:val="FootnoteText"/>
        <w:rPr>
          <w:rFonts w:ascii="Times New Roman" w:hAnsi="Times New Roman"/>
        </w:rPr>
      </w:pPr>
      <w:r w:rsidRPr="00F76B29">
        <w:rPr>
          <w:rStyle w:val="FootnoteReference"/>
          <w:rFonts w:ascii="Times New Roman" w:hAnsi="Times New Roman"/>
        </w:rPr>
        <w:footnoteRef/>
      </w:r>
      <w:r w:rsidRPr="00F76B29">
        <w:rPr>
          <w:rFonts w:ascii="Times New Roman" w:hAnsi="Times New Roman"/>
        </w:rPr>
        <w:t xml:space="preserve"> </w:t>
      </w:r>
      <w:r w:rsidRPr="00F76B29">
        <w:rPr>
          <w:rStyle w:val="Emphasis"/>
          <w:rFonts w:ascii="Times New Roman" w:hAnsi="Times New Roman"/>
        </w:rPr>
        <w:t>Federal Trade Commission v Rambus Inc</w:t>
      </w:r>
      <w:r w:rsidRPr="00F76B29">
        <w:rPr>
          <w:rFonts w:ascii="Times New Roman" w:hAnsi="Times New Roman"/>
        </w:rPr>
        <w:t xml:space="preserve"> 522 F 3d 456 (DC Cir 2008).</w:t>
      </w:r>
    </w:p>
  </w:footnote>
  <w:footnote w:id="6">
    <w:p w14:paraId="64E5F18D" w14:textId="77497A9D" w:rsidR="00AE1B12" w:rsidRPr="00F76B29" w:rsidRDefault="00AE1B12">
      <w:pPr>
        <w:pStyle w:val="FootnoteText"/>
        <w:rPr>
          <w:rFonts w:ascii="Times New Roman" w:hAnsi="Times New Roman"/>
        </w:rPr>
      </w:pPr>
      <w:r w:rsidRPr="00F76B29">
        <w:rPr>
          <w:rStyle w:val="FootnoteReference"/>
          <w:rFonts w:ascii="Times New Roman" w:hAnsi="Times New Roman"/>
        </w:rPr>
        <w:footnoteRef/>
      </w:r>
      <w:r w:rsidRPr="00F76B29">
        <w:rPr>
          <w:rFonts w:ascii="Times New Roman" w:hAnsi="Times New Roman"/>
        </w:rPr>
        <w:t xml:space="preserve"> </w:t>
      </w:r>
      <w:r w:rsidRPr="00F76B29">
        <w:rPr>
          <w:rStyle w:val="Emphasis"/>
          <w:rFonts w:ascii="Times New Roman" w:hAnsi="Times New Roman"/>
        </w:rPr>
        <w:t>United States v Microsoft Corp</w:t>
      </w:r>
      <w:r w:rsidRPr="00F76B29">
        <w:rPr>
          <w:rFonts w:ascii="Times New Roman" w:hAnsi="Times New Roman"/>
        </w:rPr>
        <w:t xml:space="preserve"> 253 F 3d 34 (DC Cir 2001).</w:t>
      </w:r>
    </w:p>
  </w:footnote>
  <w:footnote w:id="7">
    <w:p w14:paraId="19C7F582" w14:textId="77777777" w:rsidR="0092477D" w:rsidRPr="00F76B29" w:rsidRDefault="0092477D" w:rsidP="0092477D">
      <w:pPr>
        <w:pStyle w:val="FootnoteText"/>
        <w:rPr>
          <w:rFonts w:ascii="Times New Roman" w:hAnsi="Times New Roman"/>
        </w:rPr>
      </w:pPr>
      <w:r w:rsidRPr="00F76B29">
        <w:rPr>
          <w:rStyle w:val="FootnoteReference"/>
          <w:rFonts w:ascii="Times New Roman" w:hAnsi="Times New Roman"/>
        </w:rPr>
        <w:footnoteRef/>
      </w:r>
      <w:r w:rsidRPr="00F76B29">
        <w:rPr>
          <w:rFonts w:ascii="Times New Roman" w:hAnsi="Times New Roman"/>
        </w:rPr>
        <w:t xml:space="preserve"> 253 F.3d at 79.</w:t>
      </w:r>
    </w:p>
  </w:footnote>
  <w:footnote w:id="8">
    <w:p w14:paraId="2F5ACAA6" w14:textId="5415246B" w:rsidR="00C94FE3" w:rsidRPr="00F76B29" w:rsidRDefault="00C94FE3" w:rsidP="00C94FE3">
      <w:pPr>
        <w:pStyle w:val="FootnoteText"/>
        <w:rPr>
          <w:rFonts w:ascii="Times New Roman" w:hAnsi="Times New Roman"/>
        </w:rPr>
      </w:pPr>
      <w:r w:rsidRPr="00F76B29">
        <w:rPr>
          <w:rStyle w:val="FootnoteReference"/>
          <w:rFonts w:ascii="Times New Roman" w:hAnsi="Times New Roman"/>
        </w:rPr>
        <w:footnoteRef/>
      </w:r>
      <w:r>
        <w:rPr>
          <w:rFonts w:ascii="Times New Roman" w:hAnsi="Times New Roman"/>
        </w:rPr>
        <w:t xml:space="preserve"> See, for example, Competition on the Merits blog: </w:t>
      </w:r>
      <w:r w:rsidRPr="00F76B29">
        <w:rPr>
          <w:rFonts w:ascii="Times New Roman" w:hAnsi="Times New Roman"/>
        </w:rPr>
        <w:t xml:space="preserve"> </w:t>
      </w:r>
      <w:hyperlink r:id="rId1" w:history="1">
        <w:r w:rsidRPr="00F76B29">
          <w:rPr>
            <w:rStyle w:val="Hyperlink"/>
            <w:rFonts w:ascii="Times New Roman" w:hAnsi="Times New Roman"/>
          </w:rPr>
          <w:t>https://competitiononthemerits.substack.com/p/competition-on-the-merits-us-v-google</w:t>
        </w:r>
      </w:hyperlink>
      <w:r w:rsidRPr="00F76B29">
        <w:rPr>
          <w:rFonts w:ascii="Times New Roman" w:hAnsi="Times New Roman"/>
        </w:rPr>
        <w:t xml:space="preserve"> </w:t>
      </w:r>
    </w:p>
  </w:footnote>
  <w:footnote w:id="9">
    <w:p w14:paraId="4B7ABCEC" w14:textId="10D8124C" w:rsidR="0077790D" w:rsidRPr="0077790D" w:rsidRDefault="0077790D">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For a more extensive discussion on the counterfactual issue see also Manne supra.</w:t>
      </w:r>
    </w:p>
  </w:footnote>
  <w:footnote w:id="10">
    <w:p w14:paraId="2BA84139" w14:textId="77777777" w:rsidR="00501516" w:rsidRPr="003F5C60" w:rsidRDefault="00501516" w:rsidP="00501516">
      <w:pPr>
        <w:pStyle w:val="FootnoteText"/>
      </w:pPr>
      <w:r>
        <w:rPr>
          <w:rStyle w:val="FootnoteReference"/>
        </w:rPr>
        <w:footnoteRef/>
      </w:r>
      <w:r>
        <w:rPr>
          <w:rStyle w:val="FootnoteReference"/>
        </w:rPr>
        <w:footnoteRef/>
      </w:r>
      <w:r>
        <w:t xml:space="preserve"> This is a marked contrast with the Microsoft browser cases in the US and Europe where part of the evidence for a lack of competition was the fact that Microsoft for years did not invest in innovations on its browsers. The evidence presented here is therefore considerably different from those cases.</w:t>
      </w:r>
    </w:p>
  </w:footnote>
  <w:footnote w:id="11">
    <w:p w14:paraId="60CBBE14" w14:textId="0EFC879E" w:rsidR="00177794" w:rsidRPr="00F76B29" w:rsidRDefault="00177794" w:rsidP="00943211">
      <w:pPr>
        <w:pStyle w:val="FootnoteText"/>
        <w:jc w:val="both"/>
        <w:rPr>
          <w:rFonts w:ascii="Times New Roman" w:hAnsi="Times New Roman"/>
        </w:rPr>
      </w:pPr>
      <w:r w:rsidRPr="00F76B29">
        <w:rPr>
          <w:rStyle w:val="FootnoteReference"/>
          <w:rFonts w:ascii="Times New Roman" w:hAnsi="Times New Roman"/>
        </w:rPr>
        <w:footnoteRef/>
      </w:r>
      <w:r w:rsidRPr="00F76B29">
        <w:rPr>
          <w:rFonts w:ascii="Times New Roman" w:hAnsi="Times New Roman"/>
        </w:rPr>
        <w:t xml:space="preserve"> We will not discuss the analysis of the contracts of Google with </w:t>
      </w:r>
      <w:r w:rsidR="00C87DE9" w:rsidRPr="00F76B29">
        <w:rPr>
          <w:rFonts w:ascii="Times New Roman" w:hAnsi="Times New Roman"/>
        </w:rPr>
        <w:t xml:space="preserve">the makers of Android phones like Samsung, but similar arguments apply for those contracts as well. </w:t>
      </w:r>
    </w:p>
  </w:footnote>
  <w:footnote w:id="12">
    <w:p w14:paraId="3FB80430" w14:textId="77777777" w:rsidR="000B6F0B" w:rsidRDefault="000B6F0B" w:rsidP="00100314">
      <w:pPr>
        <w:pStyle w:val="FootnoteText"/>
        <w:jc w:val="both"/>
      </w:pPr>
      <w:r w:rsidRPr="00F76B29">
        <w:rPr>
          <w:rStyle w:val="FootnoteReference"/>
          <w:rFonts w:ascii="Times New Roman" w:hAnsi="Times New Roman"/>
        </w:rPr>
        <w:footnoteRef/>
      </w:r>
      <w:r w:rsidRPr="00F76B29">
        <w:rPr>
          <w:rFonts w:ascii="Times New Roman" w:hAnsi="Times New Roman"/>
        </w:rPr>
        <w:t xml:space="preserve"> T. G. Krattenmaker &amp; S. Salop, Anticompetitive Exclusion: Raising Rivals’ Costs to Achieve Power Over Price, 96 Yale L.J. 234 (1986); A. Abbott &amp; J. D. Wright, Antitrust Analysis of Tying Arrangements and Exclusive Dealing, in Antitrust Law and Economics 183 (Keith N. Hylton ed., Edward Elgar 2010); E. Elhauge, Defining Better Monopolization Standards, 56 Stan. L. Rev. 253, 315 (2003</w:t>
      </w:r>
      <w:proofErr w:type="gramStart"/>
      <w:r w:rsidRPr="00F76B29">
        <w:rPr>
          <w:rFonts w:ascii="Times New Roman" w:hAnsi="Times New Roman"/>
        </w:rPr>
        <w:t>);J.</w:t>
      </w:r>
      <w:proofErr w:type="gramEnd"/>
      <w:r w:rsidRPr="00F76B29">
        <w:rPr>
          <w:rFonts w:ascii="Times New Roman" w:hAnsi="Times New Roman"/>
        </w:rPr>
        <w:t xml:space="preserve"> D. Wright, Moving Beyond Naïve Foreclosure Analysis, 19(5) Geo. Mason L. Rev. 1163 (2012);</w:t>
      </w:r>
    </w:p>
  </w:footnote>
  <w:footnote w:id="13">
    <w:p w14:paraId="2A9E8877" w14:textId="65110FD6" w:rsidR="00942C2E" w:rsidRDefault="00942C2E">
      <w:pPr>
        <w:pStyle w:val="FootnoteText"/>
      </w:pPr>
      <w:r>
        <w:rPr>
          <w:rStyle w:val="FootnoteReference"/>
        </w:rPr>
        <w:footnoteRef/>
      </w:r>
      <w:r>
        <w:t xml:space="preserve"> </w:t>
      </w:r>
      <w:r w:rsidRPr="00100314">
        <w:rPr>
          <w:rFonts w:ascii="Times New Roman" w:hAnsi="Times New Roman"/>
        </w:rPr>
        <w:t xml:space="preserve">Douglas </w:t>
      </w:r>
      <w:proofErr w:type="spellStart"/>
      <w:r w:rsidRPr="00100314">
        <w:rPr>
          <w:rFonts w:ascii="Times New Roman" w:hAnsi="Times New Roman"/>
        </w:rPr>
        <w:t>Bernheim</w:t>
      </w:r>
      <w:proofErr w:type="spellEnd"/>
      <w:r w:rsidRPr="00100314">
        <w:rPr>
          <w:rFonts w:ascii="Times New Roman" w:hAnsi="Times New Roman"/>
        </w:rPr>
        <w:t xml:space="preserve"> and Michael </w:t>
      </w:r>
      <w:proofErr w:type="spellStart"/>
      <w:r w:rsidRPr="00100314">
        <w:rPr>
          <w:rFonts w:ascii="Times New Roman" w:hAnsi="Times New Roman"/>
        </w:rPr>
        <w:t>Whinston</w:t>
      </w:r>
      <w:proofErr w:type="spellEnd"/>
      <w:r w:rsidRPr="00100314">
        <w:rPr>
          <w:rFonts w:ascii="Times New Roman" w:hAnsi="Times New Roman"/>
        </w:rPr>
        <w:t>, 'Exclusive Dealing' (1998) 106(1) Journal of Political Economy 64-103.</w:t>
      </w:r>
    </w:p>
  </w:footnote>
  <w:footnote w:id="14">
    <w:p w14:paraId="34992387" w14:textId="77777777" w:rsidR="00815AA8" w:rsidRDefault="00815AA8" w:rsidP="00815AA8">
      <w:pPr>
        <w:pStyle w:val="FootnoteText"/>
      </w:pPr>
      <w:r>
        <w:rPr>
          <w:rStyle w:val="FootnoteReference"/>
        </w:rPr>
        <w:footnoteRef/>
      </w:r>
      <w:r>
        <w:t xml:space="preserve"> Supra n. 8.</w:t>
      </w:r>
    </w:p>
  </w:footnote>
  <w:footnote w:id="15">
    <w:p w14:paraId="2AB17F59" w14:textId="77777777" w:rsidR="00100314" w:rsidRPr="00E6190D" w:rsidRDefault="00100314" w:rsidP="00100314">
      <w:pPr>
        <w:pStyle w:val="FootnoteText"/>
        <w:jc w:val="both"/>
        <w:rPr>
          <w:rFonts w:ascii="Times New Roman" w:hAnsi="Times New Roman"/>
        </w:rPr>
      </w:pPr>
      <w:r w:rsidRPr="00F76B29">
        <w:rPr>
          <w:rStyle w:val="FootnoteReference"/>
          <w:rFonts w:ascii="Times New Roman" w:hAnsi="Times New Roman"/>
        </w:rPr>
        <w:footnoteRef/>
      </w:r>
      <w:r w:rsidRPr="00F76B29">
        <w:rPr>
          <w:rFonts w:ascii="Times New Roman" w:hAnsi="Times New Roman"/>
        </w:rPr>
        <w:t xml:space="preserve"> </w:t>
      </w:r>
      <w:r w:rsidRPr="00E6190D">
        <w:rPr>
          <w:rFonts w:ascii="Times New Roman" w:hAnsi="Times New Roman"/>
        </w:rPr>
        <w:t>Richard J Gilbert and David MG Newbery, '</w:t>
      </w:r>
      <w:proofErr w:type="spellStart"/>
      <w:r w:rsidRPr="00E6190D">
        <w:rPr>
          <w:rFonts w:ascii="Times New Roman" w:hAnsi="Times New Roman"/>
        </w:rPr>
        <w:t>Preemptive</w:t>
      </w:r>
      <w:proofErr w:type="spellEnd"/>
      <w:r w:rsidRPr="00E6190D">
        <w:rPr>
          <w:rFonts w:ascii="Times New Roman" w:hAnsi="Times New Roman"/>
        </w:rPr>
        <w:t xml:space="preserve"> Patenting and the Persistence of Monopoly' (1982) The American Economic Review 514</w:t>
      </w:r>
      <w:r>
        <w:rPr>
          <w:rFonts w:ascii="Times New Roman" w:hAnsi="Times New Roman"/>
        </w:rPr>
        <w:t xml:space="preserve">; </w:t>
      </w:r>
      <w:r w:rsidRPr="00E6190D">
        <w:rPr>
          <w:rFonts w:ascii="Times New Roman" w:hAnsi="Times New Roman"/>
        </w:rPr>
        <w:t>Christopher Harris and John Vickers, 'Patent Races and the Persistence of Monopoly' (1985) 33(4) The Journal of Industrial Economics 461</w:t>
      </w:r>
      <w:r>
        <w:rPr>
          <w:rFonts w:ascii="Times New Roman" w:hAnsi="Times New Roman"/>
        </w:rPr>
        <w:t>.</w:t>
      </w:r>
    </w:p>
    <w:p w14:paraId="766F490E" w14:textId="77777777" w:rsidR="00100314" w:rsidRPr="00F76B29" w:rsidRDefault="00100314" w:rsidP="00100314">
      <w:pPr>
        <w:pStyle w:val="FootnoteText"/>
        <w:jc w:val="both"/>
        <w:rPr>
          <w:rFonts w:ascii="Times New Roman" w:hAnsi="Times New Roman"/>
        </w:rPr>
      </w:pPr>
    </w:p>
  </w:footnote>
  <w:footnote w:id="16">
    <w:p w14:paraId="19A81F3E" w14:textId="2235C98B" w:rsidR="00100314" w:rsidRPr="00100314" w:rsidRDefault="00100314">
      <w:pPr>
        <w:pStyle w:val="FootnoteText"/>
        <w:rPr>
          <w:lang w:val="en-US"/>
        </w:rPr>
      </w:pPr>
      <w:r>
        <w:rPr>
          <w:rStyle w:val="FootnoteReference"/>
        </w:rPr>
        <w:footnoteRef/>
      </w:r>
      <w:r>
        <w:t xml:space="preserve"> </w:t>
      </w:r>
      <w:r w:rsidRPr="00100314">
        <w:rPr>
          <w:rFonts w:ascii="Times New Roman" w:hAnsi="Times New Roman" w:cs="Times New Roman"/>
          <w:lang w:val="en-US"/>
        </w:rPr>
        <w:t>Supra note 1</w:t>
      </w:r>
      <w:r>
        <w:rPr>
          <w:rFonts w:ascii="Times New Roman" w:hAnsi="Times New Roman" w:cs="Times New Roman"/>
          <w:lang w:val="en-US"/>
        </w:rPr>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D11"/>
    <w:multiLevelType w:val="multilevel"/>
    <w:tmpl w:val="3232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75768"/>
    <w:multiLevelType w:val="hybridMultilevel"/>
    <w:tmpl w:val="47DAF104"/>
    <w:lvl w:ilvl="0" w:tplc="FEBE5B84">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159C4"/>
    <w:multiLevelType w:val="multilevel"/>
    <w:tmpl w:val="0B48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35A84"/>
    <w:multiLevelType w:val="hybridMultilevel"/>
    <w:tmpl w:val="1A2ED410"/>
    <w:lvl w:ilvl="0" w:tplc="0930CB92">
      <w:start w:val="5"/>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A6067F"/>
    <w:multiLevelType w:val="multilevel"/>
    <w:tmpl w:val="E47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15CAC"/>
    <w:multiLevelType w:val="hybridMultilevel"/>
    <w:tmpl w:val="A516BF16"/>
    <w:lvl w:ilvl="0" w:tplc="C9E882AC">
      <w:start w:val="6"/>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41F0D13"/>
    <w:multiLevelType w:val="multilevel"/>
    <w:tmpl w:val="7330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C4A45"/>
    <w:multiLevelType w:val="multilevel"/>
    <w:tmpl w:val="0A0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657D6"/>
    <w:multiLevelType w:val="multilevel"/>
    <w:tmpl w:val="FB56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A6C8B"/>
    <w:multiLevelType w:val="hybridMultilevel"/>
    <w:tmpl w:val="E16ED7EE"/>
    <w:lvl w:ilvl="0" w:tplc="54F23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65A58"/>
    <w:multiLevelType w:val="hybridMultilevel"/>
    <w:tmpl w:val="F8580604"/>
    <w:lvl w:ilvl="0" w:tplc="EBB2AEBC">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387061"/>
    <w:multiLevelType w:val="hybridMultilevel"/>
    <w:tmpl w:val="359C2A72"/>
    <w:lvl w:ilvl="0" w:tplc="E7AE9CBA">
      <w:start w:val="3"/>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B03810"/>
    <w:multiLevelType w:val="multilevel"/>
    <w:tmpl w:val="E68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D0087"/>
    <w:multiLevelType w:val="multilevel"/>
    <w:tmpl w:val="F42C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81360"/>
    <w:multiLevelType w:val="multilevel"/>
    <w:tmpl w:val="128C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367484">
    <w:abstractNumId w:val="4"/>
  </w:num>
  <w:num w:numId="2" w16cid:durableId="2143500018">
    <w:abstractNumId w:val="9"/>
  </w:num>
  <w:num w:numId="3" w16cid:durableId="298845929">
    <w:abstractNumId w:val="0"/>
  </w:num>
  <w:num w:numId="4" w16cid:durableId="1839617889">
    <w:abstractNumId w:val="7"/>
  </w:num>
  <w:num w:numId="5" w16cid:durableId="2707786">
    <w:abstractNumId w:val="12"/>
  </w:num>
  <w:num w:numId="6" w16cid:durableId="1301762820">
    <w:abstractNumId w:val="6"/>
  </w:num>
  <w:num w:numId="7" w16cid:durableId="880627960">
    <w:abstractNumId w:val="13"/>
  </w:num>
  <w:num w:numId="8" w16cid:durableId="1437796975">
    <w:abstractNumId w:val="14"/>
  </w:num>
  <w:num w:numId="9" w16cid:durableId="1961108180">
    <w:abstractNumId w:val="8"/>
  </w:num>
  <w:num w:numId="10" w16cid:durableId="441917423">
    <w:abstractNumId w:val="2"/>
  </w:num>
  <w:num w:numId="11" w16cid:durableId="1731034483">
    <w:abstractNumId w:val="11"/>
  </w:num>
  <w:num w:numId="12" w16cid:durableId="1202012761">
    <w:abstractNumId w:val="1"/>
  </w:num>
  <w:num w:numId="13" w16cid:durableId="1833139665">
    <w:abstractNumId w:val="3"/>
  </w:num>
  <w:num w:numId="14" w16cid:durableId="928776794">
    <w:abstractNumId w:val="5"/>
  </w:num>
  <w:num w:numId="15" w16cid:durableId="1008874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DE"/>
    <w:rsid w:val="0000362E"/>
    <w:rsid w:val="00003F32"/>
    <w:rsid w:val="00004CF8"/>
    <w:rsid w:val="000057E7"/>
    <w:rsid w:val="00006C80"/>
    <w:rsid w:val="00007734"/>
    <w:rsid w:val="00007815"/>
    <w:rsid w:val="00007A8A"/>
    <w:rsid w:val="00013C8C"/>
    <w:rsid w:val="00014379"/>
    <w:rsid w:val="00014566"/>
    <w:rsid w:val="00021182"/>
    <w:rsid w:val="000219FD"/>
    <w:rsid w:val="00025EB3"/>
    <w:rsid w:val="00026DFD"/>
    <w:rsid w:val="000332DB"/>
    <w:rsid w:val="00034AC9"/>
    <w:rsid w:val="00036E86"/>
    <w:rsid w:val="00037FBB"/>
    <w:rsid w:val="00041921"/>
    <w:rsid w:val="00041EF3"/>
    <w:rsid w:val="000441A0"/>
    <w:rsid w:val="000468A9"/>
    <w:rsid w:val="0004698D"/>
    <w:rsid w:val="000506B9"/>
    <w:rsid w:val="0005093A"/>
    <w:rsid w:val="00052400"/>
    <w:rsid w:val="00053FA6"/>
    <w:rsid w:val="00054234"/>
    <w:rsid w:val="0005522F"/>
    <w:rsid w:val="00055328"/>
    <w:rsid w:val="000559C7"/>
    <w:rsid w:val="00055EDB"/>
    <w:rsid w:val="00060080"/>
    <w:rsid w:val="000611AD"/>
    <w:rsid w:val="000613F7"/>
    <w:rsid w:val="00061A23"/>
    <w:rsid w:val="00062316"/>
    <w:rsid w:val="00064E9B"/>
    <w:rsid w:val="00065388"/>
    <w:rsid w:val="000678C8"/>
    <w:rsid w:val="00071A37"/>
    <w:rsid w:val="000728FA"/>
    <w:rsid w:val="00075761"/>
    <w:rsid w:val="00076657"/>
    <w:rsid w:val="00077358"/>
    <w:rsid w:val="0007765A"/>
    <w:rsid w:val="000777E7"/>
    <w:rsid w:val="00081530"/>
    <w:rsid w:val="00083101"/>
    <w:rsid w:val="0008686B"/>
    <w:rsid w:val="00087147"/>
    <w:rsid w:val="000879C4"/>
    <w:rsid w:val="0009092E"/>
    <w:rsid w:val="00090A8A"/>
    <w:rsid w:val="00093166"/>
    <w:rsid w:val="00097254"/>
    <w:rsid w:val="00097718"/>
    <w:rsid w:val="000A0255"/>
    <w:rsid w:val="000A46B3"/>
    <w:rsid w:val="000A69E2"/>
    <w:rsid w:val="000B0697"/>
    <w:rsid w:val="000B0981"/>
    <w:rsid w:val="000B0DF2"/>
    <w:rsid w:val="000B152A"/>
    <w:rsid w:val="000B192D"/>
    <w:rsid w:val="000B2A6D"/>
    <w:rsid w:val="000B6F0B"/>
    <w:rsid w:val="000B74F5"/>
    <w:rsid w:val="000B7CB8"/>
    <w:rsid w:val="000C003F"/>
    <w:rsid w:val="000C08E0"/>
    <w:rsid w:val="000C38F1"/>
    <w:rsid w:val="000C60DB"/>
    <w:rsid w:val="000C7291"/>
    <w:rsid w:val="000C7FEF"/>
    <w:rsid w:val="000D0DD8"/>
    <w:rsid w:val="000D75A0"/>
    <w:rsid w:val="000E29A7"/>
    <w:rsid w:val="000E4D9D"/>
    <w:rsid w:val="000E6554"/>
    <w:rsid w:val="000F15DA"/>
    <w:rsid w:val="000F1FAE"/>
    <w:rsid w:val="000F21FF"/>
    <w:rsid w:val="000F2E6F"/>
    <w:rsid w:val="000F6323"/>
    <w:rsid w:val="000F75FD"/>
    <w:rsid w:val="000F7D27"/>
    <w:rsid w:val="00100314"/>
    <w:rsid w:val="001008A4"/>
    <w:rsid w:val="00104854"/>
    <w:rsid w:val="00104EB1"/>
    <w:rsid w:val="00105277"/>
    <w:rsid w:val="0010668C"/>
    <w:rsid w:val="001066CC"/>
    <w:rsid w:val="001130F8"/>
    <w:rsid w:val="00113661"/>
    <w:rsid w:val="00113A04"/>
    <w:rsid w:val="00116C5A"/>
    <w:rsid w:val="00121EF0"/>
    <w:rsid w:val="001221F8"/>
    <w:rsid w:val="001279CD"/>
    <w:rsid w:val="001322C6"/>
    <w:rsid w:val="001340CA"/>
    <w:rsid w:val="00134A81"/>
    <w:rsid w:val="00136F80"/>
    <w:rsid w:val="00142F8E"/>
    <w:rsid w:val="00143B18"/>
    <w:rsid w:val="00144AC9"/>
    <w:rsid w:val="001461CD"/>
    <w:rsid w:val="001466B2"/>
    <w:rsid w:val="0015576B"/>
    <w:rsid w:val="00156A51"/>
    <w:rsid w:val="001615B3"/>
    <w:rsid w:val="001626F5"/>
    <w:rsid w:val="0016337C"/>
    <w:rsid w:val="0017049C"/>
    <w:rsid w:val="00172E3E"/>
    <w:rsid w:val="0017496E"/>
    <w:rsid w:val="00175F57"/>
    <w:rsid w:val="0017601E"/>
    <w:rsid w:val="00177437"/>
    <w:rsid w:val="00177794"/>
    <w:rsid w:val="00180F02"/>
    <w:rsid w:val="00182393"/>
    <w:rsid w:val="00182B66"/>
    <w:rsid w:val="00182C94"/>
    <w:rsid w:val="0018386F"/>
    <w:rsid w:val="00185428"/>
    <w:rsid w:val="001873CB"/>
    <w:rsid w:val="00191872"/>
    <w:rsid w:val="00193FD2"/>
    <w:rsid w:val="00194FE6"/>
    <w:rsid w:val="0019566F"/>
    <w:rsid w:val="00195FD7"/>
    <w:rsid w:val="0019680F"/>
    <w:rsid w:val="001A191B"/>
    <w:rsid w:val="001A5EF6"/>
    <w:rsid w:val="001A5F82"/>
    <w:rsid w:val="001A7F53"/>
    <w:rsid w:val="001B7235"/>
    <w:rsid w:val="001C00A1"/>
    <w:rsid w:val="001C093E"/>
    <w:rsid w:val="001C126E"/>
    <w:rsid w:val="001C30A8"/>
    <w:rsid w:val="001C45BF"/>
    <w:rsid w:val="001C6325"/>
    <w:rsid w:val="001D0E71"/>
    <w:rsid w:val="001D1A3E"/>
    <w:rsid w:val="001D7D98"/>
    <w:rsid w:val="001E0A25"/>
    <w:rsid w:val="001E1336"/>
    <w:rsid w:val="001E295B"/>
    <w:rsid w:val="001E6C8F"/>
    <w:rsid w:val="001F0150"/>
    <w:rsid w:val="001F0D47"/>
    <w:rsid w:val="001F3DF0"/>
    <w:rsid w:val="001F65B4"/>
    <w:rsid w:val="00200A90"/>
    <w:rsid w:val="0020471F"/>
    <w:rsid w:val="00210B0E"/>
    <w:rsid w:val="002123A3"/>
    <w:rsid w:val="0021291D"/>
    <w:rsid w:val="00216971"/>
    <w:rsid w:val="00222D5B"/>
    <w:rsid w:val="002257F3"/>
    <w:rsid w:val="00226501"/>
    <w:rsid w:val="00233A44"/>
    <w:rsid w:val="002343D9"/>
    <w:rsid w:val="00234BDA"/>
    <w:rsid w:val="00237F76"/>
    <w:rsid w:val="00242079"/>
    <w:rsid w:val="00242AD2"/>
    <w:rsid w:val="00243AFC"/>
    <w:rsid w:val="002445A1"/>
    <w:rsid w:val="00244752"/>
    <w:rsid w:val="00245D1C"/>
    <w:rsid w:val="00245DAE"/>
    <w:rsid w:val="0024654A"/>
    <w:rsid w:val="00250FE7"/>
    <w:rsid w:val="00253C33"/>
    <w:rsid w:val="00254D34"/>
    <w:rsid w:val="0025654A"/>
    <w:rsid w:val="00256ABE"/>
    <w:rsid w:val="00256BF8"/>
    <w:rsid w:val="00262E37"/>
    <w:rsid w:val="00264016"/>
    <w:rsid w:val="002643D4"/>
    <w:rsid w:val="0026459E"/>
    <w:rsid w:val="002645B0"/>
    <w:rsid w:val="00264C08"/>
    <w:rsid w:val="00266104"/>
    <w:rsid w:val="00275DBE"/>
    <w:rsid w:val="002765A6"/>
    <w:rsid w:val="00283F49"/>
    <w:rsid w:val="00284B2B"/>
    <w:rsid w:val="00285D2F"/>
    <w:rsid w:val="00285FA0"/>
    <w:rsid w:val="002871DB"/>
    <w:rsid w:val="002871EB"/>
    <w:rsid w:val="0028776F"/>
    <w:rsid w:val="00291513"/>
    <w:rsid w:val="002936A0"/>
    <w:rsid w:val="00296FB2"/>
    <w:rsid w:val="002A1138"/>
    <w:rsid w:val="002A152B"/>
    <w:rsid w:val="002A38F5"/>
    <w:rsid w:val="002B206B"/>
    <w:rsid w:val="002B21F7"/>
    <w:rsid w:val="002B2968"/>
    <w:rsid w:val="002B3E14"/>
    <w:rsid w:val="002B4BC7"/>
    <w:rsid w:val="002B500B"/>
    <w:rsid w:val="002B5BF6"/>
    <w:rsid w:val="002B7458"/>
    <w:rsid w:val="002C106C"/>
    <w:rsid w:val="002C12D4"/>
    <w:rsid w:val="002C3463"/>
    <w:rsid w:val="002C38A0"/>
    <w:rsid w:val="002C5C93"/>
    <w:rsid w:val="002D64EE"/>
    <w:rsid w:val="002D6C0B"/>
    <w:rsid w:val="002D71B1"/>
    <w:rsid w:val="002E2D97"/>
    <w:rsid w:val="002E7CC9"/>
    <w:rsid w:val="002F1485"/>
    <w:rsid w:val="002F2286"/>
    <w:rsid w:val="002F330C"/>
    <w:rsid w:val="00304163"/>
    <w:rsid w:val="0030488A"/>
    <w:rsid w:val="003068B0"/>
    <w:rsid w:val="00306ED9"/>
    <w:rsid w:val="00315412"/>
    <w:rsid w:val="00321289"/>
    <w:rsid w:val="0032144B"/>
    <w:rsid w:val="003232E8"/>
    <w:rsid w:val="00327892"/>
    <w:rsid w:val="00330659"/>
    <w:rsid w:val="0033147D"/>
    <w:rsid w:val="00331B44"/>
    <w:rsid w:val="00332850"/>
    <w:rsid w:val="003339E2"/>
    <w:rsid w:val="00334248"/>
    <w:rsid w:val="00341354"/>
    <w:rsid w:val="00341D9C"/>
    <w:rsid w:val="003426CE"/>
    <w:rsid w:val="00343858"/>
    <w:rsid w:val="00343B3F"/>
    <w:rsid w:val="00344D00"/>
    <w:rsid w:val="003460AC"/>
    <w:rsid w:val="00347752"/>
    <w:rsid w:val="00351046"/>
    <w:rsid w:val="00352149"/>
    <w:rsid w:val="00353AEE"/>
    <w:rsid w:val="00355711"/>
    <w:rsid w:val="00355D92"/>
    <w:rsid w:val="00356739"/>
    <w:rsid w:val="00357161"/>
    <w:rsid w:val="00361558"/>
    <w:rsid w:val="00361733"/>
    <w:rsid w:val="0036190E"/>
    <w:rsid w:val="00363660"/>
    <w:rsid w:val="00364C4C"/>
    <w:rsid w:val="00366B4A"/>
    <w:rsid w:val="0036791C"/>
    <w:rsid w:val="0037093D"/>
    <w:rsid w:val="003720EC"/>
    <w:rsid w:val="0037333B"/>
    <w:rsid w:val="003741C0"/>
    <w:rsid w:val="00374C76"/>
    <w:rsid w:val="0037558D"/>
    <w:rsid w:val="003763F0"/>
    <w:rsid w:val="00376E27"/>
    <w:rsid w:val="00377A7A"/>
    <w:rsid w:val="00377AAC"/>
    <w:rsid w:val="003833D8"/>
    <w:rsid w:val="0038351B"/>
    <w:rsid w:val="0038371A"/>
    <w:rsid w:val="0038525E"/>
    <w:rsid w:val="00390725"/>
    <w:rsid w:val="003958D3"/>
    <w:rsid w:val="00395CFA"/>
    <w:rsid w:val="003A29E9"/>
    <w:rsid w:val="003A5317"/>
    <w:rsid w:val="003A601F"/>
    <w:rsid w:val="003A6C2E"/>
    <w:rsid w:val="003A6F8F"/>
    <w:rsid w:val="003A712E"/>
    <w:rsid w:val="003A7FC5"/>
    <w:rsid w:val="003B03D1"/>
    <w:rsid w:val="003B0D02"/>
    <w:rsid w:val="003B143C"/>
    <w:rsid w:val="003B17A1"/>
    <w:rsid w:val="003B18D0"/>
    <w:rsid w:val="003B20E3"/>
    <w:rsid w:val="003B3B11"/>
    <w:rsid w:val="003B6524"/>
    <w:rsid w:val="003B6D64"/>
    <w:rsid w:val="003C000D"/>
    <w:rsid w:val="003C1373"/>
    <w:rsid w:val="003C55F5"/>
    <w:rsid w:val="003D2791"/>
    <w:rsid w:val="003D7A53"/>
    <w:rsid w:val="003E027A"/>
    <w:rsid w:val="003E3762"/>
    <w:rsid w:val="003E3A5E"/>
    <w:rsid w:val="003E530B"/>
    <w:rsid w:val="003E72F9"/>
    <w:rsid w:val="003F2AFF"/>
    <w:rsid w:val="003F2F30"/>
    <w:rsid w:val="003F3279"/>
    <w:rsid w:val="003F368F"/>
    <w:rsid w:val="003F5C60"/>
    <w:rsid w:val="003F69C7"/>
    <w:rsid w:val="004023E5"/>
    <w:rsid w:val="004056CC"/>
    <w:rsid w:val="00407599"/>
    <w:rsid w:val="00414AC2"/>
    <w:rsid w:val="00420937"/>
    <w:rsid w:val="0042434E"/>
    <w:rsid w:val="004245FA"/>
    <w:rsid w:val="00424E9B"/>
    <w:rsid w:val="00425507"/>
    <w:rsid w:val="004257E0"/>
    <w:rsid w:val="00425F0C"/>
    <w:rsid w:val="00426D21"/>
    <w:rsid w:val="00427A45"/>
    <w:rsid w:val="004300F4"/>
    <w:rsid w:val="004329E7"/>
    <w:rsid w:val="0043635C"/>
    <w:rsid w:val="0043781C"/>
    <w:rsid w:val="00442A87"/>
    <w:rsid w:val="00443E1D"/>
    <w:rsid w:val="004448E4"/>
    <w:rsid w:val="0044655E"/>
    <w:rsid w:val="00450D78"/>
    <w:rsid w:val="004529BC"/>
    <w:rsid w:val="00453DEC"/>
    <w:rsid w:val="004574C1"/>
    <w:rsid w:val="004604F8"/>
    <w:rsid w:val="0046064A"/>
    <w:rsid w:val="004625B1"/>
    <w:rsid w:val="00465185"/>
    <w:rsid w:val="00465806"/>
    <w:rsid w:val="004667EA"/>
    <w:rsid w:val="0048402F"/>
    <w:rsid w:val="00486E41"/>
    <w:rsid w:val="004941FD"/>
    <w:rsid w:val="004977ED"/>
    <w:rsid w:val="004A0368"/>
    <w:rsid w:val="004A0625"/>
    <w:rsid w:val="004A131E"/>
    <w:rsid w:val="004A1552"/>
    <w:rsid w:val="004A558C"/>
    <w:rsid w:val="004A71BF"/>
    <w:rsid w:val="004A7205"/>
    <w:rsid w:val="004A7445"/>
    <w:rsid w:val="004A74D3"/>
    <w:rsid w:val="004B20F3"/>
    <w:rsid w:val="004B2595"/>
    <w:rsid w:val="004B54EA"/>
    <w:rsid w:val="004B6029"/>
    <w:rsid w:val="004C2403"/>
    <w:rsid w:val="004C2654"/>
    <w:rsid w:val="004C4214"/>
    <w:rsid w:val="004C5CB0"/>
    <w:rsid w:val="004C6E79"/>
    <w:rsid w:val="004D12E2"/>
    <w:rsid w:val="004D21E9"/>
    <w:rsid w:val="004D5211"/>
    <w:rsid w:val="004D62B9"/>
    <w:rsid w:val="004E161D"/>
    <w:rsid w:val="004E317F"/>
    <w:rsid w:val="004F1615"/>
    <w:rsid w:val="004F1BA8"/>
    <w:rsid w:val="004F1F45"/>
    <w:rsid w:val="004F23F3"/>
    <w:rsid w:val="004F46BF"/>
    <w:rsid w:val="004F6763"/>
    <w:rsid w:val="004F69A4"/>
    <w:rsid w:val="00500CAD"/>
    <w:rsid w:val="00501516"/>
    <w:rsid w:val="00506E3A"/>
    <w:rsid w:val="00507AFE"/>
    <w:rsid w:val="00512B03"/>
    <w:rsid w:val="00514A6C"/>
    <w:rsid w:val="00515CF4"/>
    <w:rsid w:val="00521721"/>
    <w:rsid w:val="00522A1C"/>
    <w:rsid w:val="00523343"/>
    <w:rsid w:val="00523637"/>
    <w:rsid w:val="00525E8B"/>
    <w:rsid w:val="00525F46"/>
    <w:rsid w:val="0052668A"/>
    <w:rsid w:val="00526B1D"/>
    <w:rsid w:val="00527731"/>
    <w:rsid w:val="00530061"/>
    <w:rsid w:val="00530F0C"/>
    <w:rsid w:val="0053165D"/>
    <w:rsid w:val="005318B4"/>
    <w:rsid w:val="005318CA"/>
    <w:rsid w:val="00532E46"/>
    <w:rsid w:val="005414DE"/>
    <w:rsid w:val="0054389C"/>
    <w:rsid w:val="00543E5F"/>
    <w:rsid w:val="00545C56"/>
    <w:rsid w:val="00546BAB"/>
    <w:rsid w:val="00546EE4"/>
    <w:rsid w:val="00547C4D"/>
    <w:rsid w:val="005504E1"/>
    <w:rsid w:val="00553C20"/>
    <w:rsid w:val="00560AD7"/>
    <w:rsid w:val="00561DBC"/>
    <w:rsid w:val="00563039"/>
    <w:rsid w:val="00563D0B"/>
    <w:rsid w:val="00563DA5"/>
    <w:rsid w:val="00564E75"/>
    <w:rsid w:val="00565614"/>
    <w:rsid w:val="00566601"/>
    <w:rsid w:val="005670BD"/>
    <w:rsid w:val="00567A53"/>
    <w:rsid w:val="0057173E"/>
    <w:rsid w:val="005725FF"/>
    <w:rsid w:val="00573165"/>
    <w:rsid w:val="00573ABC"/>
    <w:rsid w:val="005749D5"/>
    <w:rsid w:val="0058004D"/>
    <w:rsid w:val="00581218"/>
    <w:rsid w:val="00583D93"/>
    <w:rsid w:val="00584D43"/>
    <w:rsid w:val="005858F7"/>
    <w:rsid w:val="00586F06"/>
    <w:rsid w:val="00593D94"/>
    <w:rsid w:val="005947E2"/>
    <w:rsid w:val="00594DBC"/>
    <w:rsid w:val="005957E7"/>
    <w:rsid w:val="00597F65"/>
    <w:rsid w:val="005A0ECE"/>
    <w:rsid w:val="005A253E"/>
    <w:rsid w:val="005B0AFA"/>
    <w:rsid w:val="005B0EC1"/>
    <w:rsid w:val="005B1E67"/>
    <w:rsid w:val="005B3223"/>
    <w:rsid w:val="005C27E1"/>
    <w:rsid w:val="005C2F6D"/>
    <w:rsid w:val="005C4326"/>
    <w:rsid w:val="005C59B5"/>
    <w:rsid w:val="005D3454"/>
    <w:rsid w:val="005D3D9F"/>
    <w:rsid w:val="005D4C8C"/>
    <w:rsid w:val="005D67D0"/>
    <w:rsid w:val="005D6940"/>
    <w:rsid w:val="005D7C54"/>
    <w:rsid w:val="005E1B5E"/>
    <w:rsid w:val="005E5FB9"/>
    <w:rsid w:val="005E63A6"/>
    <w:rsid w:val="005F0C50"/>
    <w:rsid w:val="005F1F76"/>
    <w:rsid w:val="005F29CE"/>
    <w:rsid w:val="005F37A9"/>
    <w:rsid w:val="005F4F82"/>
    <w:rsid w:val="00600D77"/>
    <w:rsid w:val="00603651"/>
    <w:rsid w:val="00605B0A"/>
    <w:rsid w:val="00605B10"/>
    <w:rsid w:val="00606398"/>
    <w:rsid w:val="006136A4"/>
    <w:rsid w:val="00614665"/>
    <w:rsid w:val="006151CA"/>
    <w:rsid w:val="006161A1"/>
    <w:rsid w:val="0061699A"/>
    <w:rsid w:val="00622596"/>
    <w:rsid w:val="00623E52"/>
    <w:rsid w:val="00625C6B"/>
    <w:rsid w:val="00626C8D"/>
    <w:rsid w:val="00630838"/>
    <w:rsid w:val="006319BF"/>
    <w:rsid w:val="0063323D"/>
    <w:rsid w:val="00636375"/>
    <w:rsid w:val="00640813"/>
    <w:rsid w:val="00640E40"/>
    <w:rsid w:val="00644A76"/>
    <w:rsid w:val="00645BA4"/>
    <w:rsid w:val="0065045B"/>
    <w:rsid w:val="006525A7"/>
    <w:rsid w:val="006539B2"/>
    <w:rsid w:val="0065410F"/>
    <w:rsid w:val="0065500D"/>
    <w:rsid w:val="006556E2"/>
    <w:rsid w:val="00660377"/>
    <w:rsid w:val="006607A7"/>
    <w:rsid w:val="006630C5"/>
    <w:rsid w:val="00665B7F"/>
    <w:rsid w:val="006676E5"/>
    <w:rsid w:val="00671801"/>
    <w:rsid w:val="00672A76"/>
    <w:rsid w:val="00673728"/>
    <w:rsid w:val="00676CEB"/>
    <w:rsid w:val="006776AD"/>
    <w:rsid w:val="006814DF"/>
    <w:rsid w:val="00681C34"/>
    <w:rsid w:val="0068461B"/>
    <w:rsid w:val="00685722"/>
    <w:rsid w:val="0068589E"/>
    <w:rsid w:val="00691371"/>
    <w:rsid w:val="00693B98"/>
    <w:rsid w:val="006A03A8"/>
    <w:rsid w:val="006A0999"/>
    <w:rsid w:val="006A10E7"/>
    <w:rsid w:val="006A24FB"/>
    <w:rsid w:val="006A2DBC"/>
    <w:rsid w:val="006A4FD4"/>
    <w:rsid w:val="006A5ADA"/>
    <w:rsid w:val="006A6138"/>
    <w:rsid w:val="006A684F"/>
    <w:rsid w:val="006A6F30"/>
    <w:rsid w:val="006A7839"/>
    <w:rsid w:val="006B319F"/>
    <w:rsid w:val="006B51BB"/>
    <w:rsid w:val="006B5D4D"/>
    <w:rsid w:val="006C31FE"/>
    <w:rsid w:val="006C56EC"/>
    <w:rsid w:val="006C604E"/>
    <w:rsid w:val="006D007D"/>
    <w:rsid w:val="006D1749"/>
    <w:rsid w:val="006D19D0"/>
    <w:rsid w:val="006D19D8"/>
    <w:rsid w:val="006D6B92"/>
    <w:rsid w:val="006E2C43"/>
    <w:rsid w:val="006E33A1"/>
    <w:rsid w:val="006F11E5"/>
    <w:rsid w:val="006F1886"/>
    <w:rsid w:val="006F2A66"/>
    <w:rsid w:val="006F3ED1"/>
    <w:rsid w:val="006F4430"/>
    <w:rsid w:val="006F44CD"/>
    <w:rsid w:val="006F58CF"/>
    <w:rsid w:val="006F6881"/>
    <w:rsid w:val="00700D91"/>
    <w:rsid w:val="00702A70"/>
    <w:rsid w:val="00703336"/>
    <w:rsid w:val="00703B5D"/>
    <w:rsid w:val="00706CAB"/>
    <w:rsid w:val="0070717E"/>
    <w:rsid w:val="00710D23"/>
    <w:rsid w:val="00717BC3"/>
    <w:rsid w:val="007208AA"/>
    <w:rsid w:val="0072231E"/>
    <w:rsid w:val="007246FC"/>
    <w:rsid w:val="00724D09"/>
    <w:rsid w:val="0072673C"/>
    <w:rsid w:val="00726D74"/>
    <w:rsid w:val="00732BA4"/>
    <w:rsid w:val="007359A4"/>
    <w:rsid w:val="00741653"/>
    <w:rsid w:val="00744858"/>
    <w:rsid w:val="00746F1B"/>
    <w:rsid w:val="00750047"/>
    <w:rsid w:val="00750F84"/>
    <w:rsid w:val="00756A68"/>
    <w:rsid w:val="00756F9D"/>
    <w:rsid w:val="00757057"/>
    <w:rsid w:val="00757384"/>
    <w:rsid w:val="007574D6"/>
    <w:rsid w:val="007600F4"/>
    <w:rsid w:val="00760245"/>
    <w:rsid w:val="00761EAF"/>
    <w:rsid w:val="007635CF"/>
    <w:rsid w:val="00764403"/>
    <w:rsid w:val="00764E75"/>
    <w:rsid w:val="00764FB5"/>
    <w:rsid w:val="00765F3A"/>
    <w:rsid w:val="00770346"/>
    <w:rsid w:val="00772630"/>
    <w:rsid w:val="0077330D"/>
    <w:rsid w:val="00774E16"/>
    <w:rsid w:val="00774F11"/>
    <w:rsid w:val="00776A79"/>
    <w:rsid w:val="0077790D"/>
    <w:rsid w:val="00777AE1"/>
    <w:rsid w:val="00777D98"/>
    <w:rsid w:val="00780C0B"/>
    <w:rsid w:val="00780D15"/>
    <w:rsid w:val="00782469"/>
    <w:rsid w:val="0078515F"/>
    <w:rsid w:val="00786950"/>
    <w:rsid w:val="00786C14"/>
    <w:rsid w:val="00787383"/>
    <w:rsid w:val="00787577"/>
    <w:rsid w:val="00787861"/>
    <w:rsid w:val="007907C8"/>
    <w:rsid w:val="007963E8"/>
    <w:rsid w:val="00796D3A"/>
    <w:rsid w:val="007B1CEF"/>
    <w:rsid w:val="007B1F00"/>
    <w:rsid w:val="007B2063"/>
    <w:rsid w:val="007B36A5"/>
    <w:rsid w:val="007B4B38"/>
    <w:rsid w:val="007C1D4D"/>
    <w:rsid w:val="007C6399"/>
    <w:rsid w:val="007D26FF"/>
    <w:rsid w:val="007D47EA"/>
    <w:rsid w:val="007D5B58"/>
    <w:rsid w:val="007D69E5"/>
    <w:rsid w:val="007D6A56"/>
    <w:rsid w:val="007E0B88"/>
    <w:rsid w:val="007E0E3D"/>
    <w:rsid w:val="007E0FBD"/>
    <w:rsid w:val="007E1FBB"/>
    <w:rsid w:val="007E247D"/>
    <w:rsid w:val="007E729E"/>
    <w:rsid w:val="007E786E"/>
    <w:rsid w:val="007F0F45"/>
    <w:rsid w:val="007F273B"/>
    <w:rsid w:val="007F6C3D"/>
    <w:rsid w:val="007F7E75"/>
    <w:rsid w:val="00800771"/>
    <w:rsid w:val="00804E45"/>
    <w:rsid w:val="008077AD"/>
    <w:rsid w:val="008119C6"/>
    <w:rsid w:val="008126EE"/>
    <w:rsid w:val="00812D82"/>
    <w:rsid w:val="00812E70"/>
    <w:rsid w:val="00815AA8"/>
    <w:rsid w:val="00820A5E"/>
    <w:rsid w:val="00821AC8"/>
    <w:rsid w:val="0082371D"/>
    <w:rsid w:val="00824F24"/>
    <w:rsid w:val="008335B3"/>
    <w:rsid w:val="0083363F"/>
    <w:rsid w:val="008362BE"/>
    <w:rsid w:val="00842B55"/>
    <w:rsid w:val="00845A44"/>
    <w:rsid w:val="00847D29"/>
    <w:rsid w:val="0085142D"/>
    <w:rsid w:val="00851546"/>
    <w:rsid w:val="008537D3"/>
    <w:rsid w:val="00854DBC"/>
    <w:rsid w:val="00855448"/>
    <w:rsid w:val="00856D91"/>
    <w:rsid w:val="00856DAD"/>
    <w:rsid w:val="00856E0C"/>
    <w:rsid w:val="00860850"/>
    <w:rsid w:val="00862BBC"/>
    <w:rsid w:val="0087404D"/>
    <w:rsid w:val="008756D9"/>
    <w:rsid w:val="00880665"/>
    <w:rsid w:val="00883952"/>
    <w:rsid w:val="00884131"/>
    <w:rsid w:val="008845AF"/>
    <w:rsid w:val="00886105"/>
    <w:rsid w:val="00890861"/>
    <w:rsid w:val="00892864"/>
    <w:rsid w:val="00896C07"/>
    <w:rsid w:val="008A53D7"/>
    <w:rsid w:val="008B1735"/>
    <w:rsid w:val="008B2785"/>
    <w:rsid w:val="008B292B"/>
    <w:rsid w:val="008B41EF"/>
    <w:rsid w:val="008B42FD"/>
    <w:rsid w:val="008B5774"/>
    <w:rsid w:val="008B6BAA"/>
    <w:rsid w:val="008B79E7"/>
    <w:rsid w:val="008C1693"/>
    <w:rsid w:val="008C1FFE"/>
    <w:rsid w:val="008C31F0"/>
    <w:rsid w:val="008C69B9"/>
    <w:rsid w:val="008C6D58"/>
    <w:rsid w:val="008D4E14"/>
    <w:rsid w:val="008D6FAD"/>
    <w:rsid w:val="008E065A"/>
    <w:rsid w:val="008E31D1"/>
    <w:rsid w:val="008E3A13"/>
    <w:rsid w:val="008E3A96"/>
    <w:rsid w:val="008E3CC1"/>
    <w:rsid w:val="008E5834"/>
    <w:rsid w:val="008F06F9"/>
    <w:rsid w:val="008F0EDC"/>
    <w:rsid w:val="008F4AC1"/>
    <w:rsid w:val="00902085"/>
    <w:rsid w:val="00902193"/>
    <w:rsid w:val="00904496"/>
    <w:rsid w:val="00905166"/>
    <w:rsid w:val="00911ECF"/>
    <w:rsid w:val="009146D7"/>
    <w:rsid w:val="0092118C"/>
    <w:rsid w:val="00922E01"/>
    <w:rsid w:val="00923103"/>
    <w:rsid w:val="00923551"/>
    <w:rsid w:val="0092477D"/>
    <w:rsid w:val="00926894"/>
    <w:rsid w:val="00927519"/>
    <w:rsid w:val="0093265C"/>
    <w:rsid w:val="009338BF"/>
    <w:rsid w:val="0093448F"/>
    <w:rsid w:val="00941975"/>
    <w:rsid w:val="00942687"/>
    <w:rsid w:val="00942C2E"/>
    <w:rsid w:val="00943211"/>
    <w:rsid w:val="00943280"/>
    <w:rsid w:val="00943BEE"/>
    <w:rsid w:val="00944DC5"/>
    <w:rsid w:val="00944E3B"/>
    <w:rsid w:val="00945330"/>
    <w:rsid w:val="00945A6B"/>
    <w:rsid w:val="009462B1"/>
    <w:rsid w:val="00946D6B"/>
    <w:rsid w:val="0094730C"/>
    <w:rsid w:val="00952F68"/>
    <w:rsid w:val="009566A3"/>
    <w:rsid w:val="00956847"/>
    <w:rsid w:val="00961B9E"/>
    <w:rsid w:val="009639A3"/>
    <w:rsid w:val="009644FD"/>
    <w:rsid w:val="00964E6E"/>
    <w:rsid w:val="00967D6C"/>
    <w:rsid w:val="00971A8B"/>
    <w:rsid w:val="00972C2A"/>
    <w:rsid w:val="00974063"/>
    <w:rsid w:val="00974B07"/>
    <w:rsid w:val="00982D5B"/>
    <w:rsid w:val="00983BBA"/>
    <w:rsid w:val="009851AB"/>
    <w:rsid w:val="00985A51"/>
    <w:rsid w:val="00987A07"/>
    <w:rsid w:val="00991ADF"/>
    <w:rsid w:val="00991CD8"/>
    <w:rsid w:val="00992B89"/>
    <w:rsid w:val="0099330A"/>
    <w:rsid w:val="00994375"/>
    <w:rsid w:val="00994F3C"/>
    <w:rsid w:val="009957F4"/>
    <w:rsid w:val="00996688"/>
    <w:rsid w:val="009A02F6"/>
    <w:rsid w:val="009A3530"/>
    <w:rsid w:val="009B1EF5"/>
    <w:rsid w:val="009B4A04"/>
    <w:rsid w:val="009B75CC"/>
    <w:rsid w:val="009C0662"/>
    <w:rsid w:val="009C0DB6"/>
    <w:rsid w:val="009C1BCF"/>
    <w:rsid w:val="009C22B1"/>
    <w:rsid w:val="009C75AC"/>
    <w:rsid w:val="009C7684"/>
    <w:rsid w:val="009D3BDE"/>
    <w:rsid w:val="009D41AF"/>
    <w:rsid w:val="009D545E"/>
    <w:rsid w:val="009D7DAA"/>
    <w:rsid w:val="009E2361"/>
    <w:rsid w:val="009E3080"/>
    <w:rsid w:val="009E524D"/>
    <w:rsid w:val="009E6AF3"/>
    <w:rsid w:val="009F0766"/>
    <w:rsid w:val="009F08E3"/>
    <w:rsid w:val="009F1163"/>
    <w:rsid w:val="009F21F7"/>
    <w:rsid w:val="009F2C36"/>
    <w:rsid w:val="009F472F"/>
    <w:rsid w:val="009F4757"/>
    <w:rsid w:val="009F74E4"/>
    <w:rsid w:val="009F7E91"/>
    <w:rsid w:val="00A04920"/>
    <w:rsid w:val="00A10BAF"/>
    <w:rsid w:val="00A117CE"/>
    <w:rsid w:val="00A1210C"/>
    <w:rsid w:val="00A12B68"/>
    <w:rsid w:val="00A13592"/>
    <w:rsid w:val="00A13ADD"/>
    <w:rsid w:val="00A17C1C"/>
    <w:rsid w:val="00A17EF5"/>
    <w:rsid w:val="00A20834"/>
    <w:rsid w:val="00A219C0"/>
    <w:rsid w:val="00A26B44"/>
    <w:rsid w:val="00A27C7A"/>
    <w:rsid w:val="00A30561"/>
    <w:rsid w:val="00A3105A"/>
    <w:rsid w:val="00A314FD"/>
    <w:rsid w:val="00A331C0"/>
    <w:rsid w:val="00A33F4E"/>
    <w:rsid w:val="00A340E1"/>
    <w:rsid w:val="00A34B3C"/>
    <w:rsid w:val="00A357FE"/>
    <w:rsid w:val="00A43E18"/>
    <w:rsid w:val="00A450BF"/>
    <w:rsid w:val="00A47F18"/>
    <w:rsid w:val="00A52D8E"/>
    <w:rsid w:val="00A539FD"/>
    <w:rsid w:val="00A56251"/>
    <w:rsid w:val="00A56F1C"/>
    <w:rsid w:val="00A57049"/>
    <w:rsid w:val="00A57517"/>
    <w:rsid w:val="00A57667"/>
    <w:rsid w:val="00A5783E"/>
    <w:rsid w:val="00A60CA5"/>
    <w:rsid w:val="00A641F2"/>
    <w:rsid w:val="00A65E23"/>
    <w:rsid w:val="00A7120C"/>
    <w:rsid w:val="00A715B5"/>
    <w:rsid w:val="00A71F28"/>
    <w:rsid w:val="00A743CA"/>
    <w:rsid w:val="00A8101A"/>
    <w:rsid w:val="00A8147E"/>
    <w:rsid w:val="00A82532"/>
    <w:rsid w:val="00A84E75"/>
    <w:rsid w:val="00A87AB9"/>
    <w:rsid w:val="00A90621"/>
    <w:rsid w:val="00A97E34"/>
    <w:rsid w:val="00AA1ABF"/>
    <w:rsid w:val="00AA2BB5"/>
    <w:rsid w:val="00AA5485"/>
    <w:rsid w:val="00AA5E4A"/>
    <w:rsid w:val="00AB2084"/>
    <w:rsid w:val="00AB2127"/>
    <w:rsid w:val="00AB3065"/>
    <w:rsid w:val="00AB6E07"/>
    <w:rsid w:val="00AB7242"/>
    <w:rsid w:val="00AC1417"/>
    <w:rsid w:val="00AC3E16"/>
    <w:rsid w:val="00AC6DAC"/>
    <w:rsid w:val="00AC6EB2"/>
    <w:rsid w:val="00AC7B4A"/>
    <w:rsid w:val="00AD6E86"/>
    <w:rsid w:val="00AE1B12"/>
    <w:rsid w:val="00AE4FCC"/>
    <w:rsid w:val="00AE5615"/>
    <w:rsid w:val="00AF30A3"/>
    <w:rsid w:val="00AF362E"/>
    <w:rsid w:val="00AF4C1D"/>
    <w:rsid w:val="00AF6559"/>
    <w:rsid w:val="00B0137B"/>
    <w:rsid w:val="00B01A37"/>
    <w:rsid w:val="00B01DE9"/>
    <w:rsid w:val="00B02D7D"/>
    <w:rsid w:val="00B04490"/>
    <w:rsid w:val="00B044FB"/>
    <w:rsid w:val="00B05AF6"/>
    <w:rsid w:val="00B112BB"/>
    <w:rsid w:val="00B20EE4"/>
    <w:rsid w:val="00B21702"/>
    <w:rsid w:val="00B219CE"/>
    <w:rsid w:val="00B22126"/>
    <w:rsid w:val="00B2272A"/>
    <w:rsid w:val="00B2282A"/>
    <w:rsid w:val="00B26D64"/>
    <w:rsid w:val="00B301D7"/>
    <w:rsid w:val="00B30491"/>
    <w:rsid w:val="00B313E8"/>
    <w:rsid w:val="00B335A2"/>
    <w:rsid w:val="00B33E91"/>
    <w:rsid w:val="00B34D25"/>
    <w:rsid w:val="00B44F44"/>
    <w:rsid w:val="00B46431"/>
    <w:rsid w:val="00B478E2"/>
    <w:rsid w:val="00B47E47"/>
    <w:rsid w:val="00B52B45"/>
    <w:rsid w:val="00B533EF"/>
    <w:rsid w:val="00B53631"/>
    <w:rsid w:val="00B55627"/>
    <w:rsid w:val="00B562D8"/>
    <w:rsid w:val="00B564ED"/>
    <w:rsid w:val="00B56E6B"/>
    <w:rsid w:val="00B573FF"/>
    <w:rsid w:val="00B57465"/>
    <w:rsid w:val="00B57BD0"/>
    <w:rsid w:val="00B633C3"/>
    <w:rsid w:val="00B64379"/>
    <w:rsid w:val="00B6518E"/>
    <w:rsid w:val="00B67EA5"/>
    <w:rsid w:val="00B7085C"/>
    <w:rsid w:val="00B727C9"/>
    <w:rsid w:val="00B72AAE"/>
    <w:rsid w:val="00B75074"/>
    <w:rsid w:val="00B7577A"/>
    <w:rsid w:val="00B80C80"/>
    <w:rsid w:val="00B856B5"/>
    <w:rsid w:val="00B85E5E"/>
    <w:rsid w:val="00B863F1"/>
    <w:rsid w:val="00B87998"/>
    <w:rsid w:val="00B87DB1"/>
    <w:rsid w:val="00B915F7"/>
    <w:rsid w:val="00B946E2"/>
    <w:rsid w:val="00B94E39"/>
    <w:rsid w:val="00B96AB4"/>
    <w:rsid w:val="00B96DB1"/>
    <w:rsid w:val="00B97B95"/>
    <w:rsid w:val="00BA0E73"/>
    <w:rsid w:val="00BA4163"/>
    <w:rsid w:val="00BA48D8"/>
    <w:rsid w:val="00BA5AE8"/>
    <w:rsid w:val="00BA5E74"/>
    <w:rsid w:val="00BA7E48"/>
    <w:rsid w:val="00BB0AA0"/>
    <w:rsid w:val="00BB255E"/>
    <w:rsid w:val="00BB6EA0"/>
    <w:rsid w:val="00BC04E7"/>
    <w:rsid w:val="00BC2FA9"/>
    <w:rsid w:val="00BC6453"/>
    <w:rsid w:val="00BD0788"/>
    <w:rsid w:val="00BD16B8"/>
    <w:rsid w:val="00BD1E44"/>
    <w:rsid w:val="00BD661D"/>
    <w:rsid w:val="00BE07E2"/>
    <w:rsid w:val="00BE1D72"/>
    <w:rsid w:val="00BE2ABF"/>
    <w:rsid w:val="00BE4D14"/>
    <w:rsid w:val="00BE5079"/>
    <w:rsid w:val="00BF0589"/>
    <w:rsid w:val="00BF1B44"/>
    <w:rsid w:val="00BF2C0C"/>
    <w:rsid w:val="00BF2F38"/>
    <w:rsid w:val="00BF3151"/>
    <w:rsid w:val="00BF735E"/>
    <w:rsid w:val="00BF7DF7"/>
    <w:rsid w:val="00C00016"/>
    <w:rsid w:val="00C017A0"/>
    <w:rsid w:val="00C01B58"/>
    <w:rsid w:val="00C01DEC"/>
    <w:rsid w:val="00C04DF6"/>
    <w:rsid w:val="00C074B8"/>
    <w:rsid w:val="00C07865"/>
    <w:rsid w:val="00C11E99"/>
    <w:rsid w:val="00C13F9F"/>
    <w:rsid w:val="00C15509"/>
    <w:rsid w:val="00C15699"/>
    <w:rsid w:val="00C15FC6"/>
    <w:rsid w:val="00C170A7"/>
    <w:rsid w:val="00C20F0C"/>
    <w:rsid w:val="00C21ACC"/>
    <w:rsid w:val="00C22730"/>
    <w:rsid w:val="00C2481E"/>
    <w:rsid w:val="00C2747B"/>
    <w:rsid w:val="00C30C82"/>
    <w:rsid w:val="00C30F94"/>
    <w:rsid w:val="00C3215D"/>
    <w:rsid w:val="00C4023C"/>
    <w:rsid w:val="00C459DE"/>
    <w:rsid w:val="00C5084B"/>
    <w:rsid w:val="00C51A21"/>
    <w:rsid w:val="00C521C6"/>
    <w:rsid w:val="00C5613F"/>
    <w:rsid w:val="00C57C74"/>
    <w:rsid w:val="00C61190"/>
    <w:rsid w:val="00C6288A"/>
    <w:rsid w:val="00C63320"/>
    <w:rsid w:val="00C633BA"/>
    <w:rsid w:val="00C71BD7"/>
    <w:rsid w:val="00C73844"/>
    <w:rsid w:val="00C74248"/>
    <w:rsid w:val="00C77C70"/>
    <w:rsid w:val="00C8320A"/>
    <w:rsid w:val="00C85DCE"/>
    <w:rsid w:val="00C87DE9"/>
    <w:rsid w:val="00C912F6"/>
    <w:rsid w:val="00C93AF1"/>
    <w:rsid w:val="00C94FE3"/>
    <w:rsid w:val="00CA219D"/>
    <w:rsid w:val="00CA2EDB"/>
    <w:rsid w:val="00CA46A0"/>
    <w:rsid w:val="00CA5A17"/>
    <w:rsid w:val="00CA60F9"/>
    <w:rsid w:val="00CB1D23"/>
    <w:rsid w:val="00CC0533"/>
    <w:rsid w:val="00CC1ACF"/>
    <w:rsid w:val="00CC25D4"/>
    <w:rsid w:val="00CC3EAB"/>
    <w:rsid w:val="00CC62F0"/>
    <w:rsid w:val="00CD24F4"/>
    <w:rsid w:val="00CD3D4D"/>
    <w:rsid w:val="00CD50F4"/>
    <w:rsid w:val="00CD5C3B"/>
    <w:rsid w:val="00CD6C94"/>
    <w:rsid w:val="00CD75E2"/>
    <w:rsid w:val="00CD7816"/>
    <w:rsid w:val="00CE081E"/>
    <w:rsid w:val="00CE2BA8"/>
    <w:rsid w:val="00CE2BCB"/>
    <w:rsid w:val="00CE2D6F"/>
    <w:rsid w:val="00CE4726"/>
    <w:rsid w:val="00CE52D4"/>
    <w:rsid w:val="00CE5AB5"/>
    <w:rsid w:val="00CF0628"/>
    <w:rsid w:val="00CF1981"/>
    <w:rsid w:val="00CF65E3"/>
    <w:rsid w:val="00D00D27"/>
    <w:rsid w:val="00D04339"/>
    <w:rsid w:val="00D10496"/>
    <w:rsid w:val="00D117F9"/>
    <w:rsid w:val="00D1364C"/>
    <w:rsid w:val="00D1392F"/>
    <w:rsid w:val="00D13A45"/>
    <w:rsid w:val="00D13D49"/>
    <w:rsid w:val="00D14D01"/>
    <w:rsid w:val="00D165B9"/>
    <w:rsid w:val="00D17F71"/>
    <w:rsid w:val="00D201FF"/>
    <w:rsid w:val="00D20ED1"/>
    <w:rsid w:val="00D23305"/>
    <w:rsid w:val="00D25197"/>
    <w:rsid w:val="00D316BC"/>
    <w:rsid w:val="00D32D80"/>
    <w:rsid w:val="00D333CC"/>
    <w:rsid w:val="00D35E95"/>
    <w:rsid w:val="00D4283D"/>
    <w:rsid w:val="00D43658"/>
    <w:rsid w:val="00D43C7F"/>
    <w:rsid w:val="00D44F6E"/>
    <w:rsid w:val="00D453D2"/>
    <w:rsid w:val="00D46805"/>
    <w:rsid w:val="00D46E21"/>
    <w:rsid w:val="00D4753F"/>
    <w:rsid w:val="00D47ED0"/>
    <w:rsid w:val="00D514E9"/>
    <w:rsid w:val="00D51C5F"/>
    <w:rsid w:val="00D544B9"/>
    <w:rsid w:val="00D56180"/>
    <w:rsid w:val="00D57273"/>
    <w:rsid w:val="00D60055"/>
    <w:rsid w:val="00D62AB4"/>
    <w:rsid w:val="00D62E47"/>
    <w:rsid w:val="00D71957"/>
    <w:rsid w:val="00D736FE"/>
    <w:rsid w:val="00D74404"/>
    <w:rsid w:val="00D8071D"/>
    <w:rsid w:val="00D80E15"/>
    <w:rsid w:val="00D83B02"/>
    <w:rsid w:val="00D841DE"/>
    <w:rsid w:val="00D86A6C"/>
    <w:rsid w:val="00D87880"/>
    <w:rsid w:val="00D87D72"/>
    <w:rsid w:val="00D90297"/>
    <w:rsid w:val="00D905A5"/>
    <w:rsid w:val="00D92ABD"/>
    <w:rsid w:val="00D92AFC"/>
    <w:rsid w:val="00D9599F"/>
    <w:rsid w:val="00D9739F"/>
    <w:rsid w:val="00DA30D0"/>
    <w:rsid w:val="00DA4F8A"/>
    <w:rsid w:val="00DA5FDA"/>
    <w:rsid w:val="00DA669B"/>
    <w:rsid w:val="00DA6B48"/>
    <w:rsid w:val="00DB0BAE"/>
    <w:rsid w:val="00DB1305"/>
    <w:rsid w:val="00DB38E9"/>
    <w:rsid w:val="00DB4412"/>
    <w:rsid w:val="00DC1706"/>
    <w:rsid w:val="00DC2753"/>
    <w:rsid w:val="00DC38FD"/>
    <w:rsid w:val="00DC41BE"/>
    <w:rsid w:val="00DC4C71"/>
    <w:rsid w:val="00DC6A05"/>
    <w:rsid w:val="00DC7358"/>
    <w:rsid w:val="00DD02B6"/>
    <w:rsid w:val="00DD0A0A"/>
    <w:rsid w:val="00DD1F19"/>
    <w:rsid w:val="00DD3E16"/>
    <w:rsid w:val="00DD46F2"/>
    <w:rsid w:val="00DD4E3A"/>
    <w:rsid w:val="00DD7D3B"/>
    <w:rsid w:val="00DE129A"/>
    <w:rsid w:val="00DE6480"/>
    <w:rsid w:val="00DF21B2"/>
    <w:rsid w:val="00DF3E94"/>
    <w:rsid w:val="00DF5121"/>
    <w:rsid w:val="00DF562C"/>
    <w:rsid w:val="00DF6330"/>
    <w:rsid w:val="00E002E1"/>
    <w:rsid w:val="00E0504D"/>
    <w:rsid w:val="00E0537D"/>
    <w:rsid w:val="00E07208"/>
    <w:rsid w:val="00E0780D"/>
    <w:rsid w:val="00E1207C"/>
    <w:rsid w:val="00E16017"/>
    <w:rsid w:val="00E17A0A"/>
    <w:rsid w:val="00E17CF9"/>
    <w:rsid w:val="00E22E56"/>
    <w:rsid w:val="00E23AC8"/>
    <w:rsid w:val="00E2418D"/>
    <w:rsid w:val="00E27E44"/>
    <w:rsid w:val="00E3075C"/>
    <w:rsid w:val="00E30A1C"/>
    <w:rsid w:val="00E32B40"/>
    <w:rsid w:val="00E33C8F"/>
    <w:rsid w:val="00E378B2"/>
    <w:rsid w:val="00E40113"/>
    <w:rsid w:val="00E407A6"/>
    <w:rsid w:val="00E418DE"/>
    <w:rsid w:val="00E43B4C"/>
    <w:rsid w:val="00E44698"/>
    <w:rsid w:val="00E462D2"/>
    <w:rsid w:val="00E4657F"/>
    <w:rsid w:val="00E46B77"/>
    <w:rsid w:val="00E47F10"/>
    <w:rsid w:val="00E50AD8"/>
    <w:rsid w:val="00E54291"/>
    <w:rsid w:val="00E55EF7"/>
    <w:rsid w:val="00E57E49"/>
    <w:rsid w:val="00E6190D"/>
    <w:rsid w:val="00E62E8D"/>
    <w:rsid w:val="00E63D88"/>
    <w:rsid w:val="00E6518A"/>
    <w:rsid w:val="00E667B5"/>
    <w:rsid w:val="00E71464"/>
    <w:rsid w:val="00E724FF"/>
    <w:rsid w:val="00E80890"/>
    <w:rsid w:val="00E80A0B"/>
    <w:rsid w:val="00E82672"/>
    <w:rsid w:val="00E847B8"/>
    <w:rsid w:val="00E849D8"/>
    <w:rsid w:val="00E84AE5"/>
    <w:rsid w:val="00E85734"/>
    <w:rsid w:val="00E872D3"/>
    <w:rsid w:val="00E87687"/>
    <w:rsid w:val="00E90F64"/>
    <w:rsid w:val="00E95342"/>
    <w:rsid w:val="00E95A77"/>
    <w:rsid w:val="00E95CC8"/>
    <w:rsid w:val="00EA39C2"/>
    <w:rsid w:val="00EA4E20"/>
    <w:rsid w:val="00EA61A7"/>
    <w:rsid w:val="00EB07D0"/>
    <w:rsid w:val="00EB16FA"/>
    <w:rsid w:val="00EB4263"/>
    <w:rsid w:val="00EC33A7"/>
    <w:rsid w:val="00EC7564"/>
    <w:rsid w:val="00ED162F"/>
    <w:rsid w:val="00ED293D"/>
    <w:rsid w:val="00ED2F7D"/>
    <w:rsid w:val="00ED3365"/>
    <w:rsid w:val="00ED45D1"/>
    <w:rsid w:val="00ED4BE6"/>
    <w:rsid w:val="00ED7295"/>
    <w:rsid w:val="00ED75D0"/>
    <w:rsid w:val="00ED7AC1"/>
    <w:rsid w:val="00EE2918"/>
    <w:rsid w:val="00EE2EF4"/>
    <w:rsid w:val="00EE6CB5"/>
    <w:rsid w:val="00EE73F8"/>
    <w:rsid w:val="00EF141B"/>
    <w:rsid w:val="00EF52F0"/>
    <w:rsid w:val="00EF72E1"/>
    <w:rsid w:val="00F0044B"/>
    <w:rsid w:val="00F0172B"/>
    <w:rsid w:val="00F01C20"/>
    <w:rsid w:val="00F0406A"/>
    <w:rsid w:val="00F046F1"/>
    <w:rsid w:val="00F04B68"/>
    <w:rsid w:val="00F07E56"/>
    <w:rsid w:val="00F10EB5"/>
    <w:rsid w:val="00F1231B"/>
    <w:rsid w:val="00F130E2"/>
    <w:rsid w:val="00F14923"/>
    <w:rsid w:val="00F15E1B"/>
    <w:rsid w:val="00F21677"/>
    <w:rsid w:val="00F26422"/>
    <w:rsid w:val="00F31A32"/>
    <w:rsid w:val="00F33715"/>
    <w:rsid w:val="00F37848"/>
    <w:rsid w:val="00F37FDF"/>
    <w:rsid w:val="00F40F96"/>
    <w:rsid w:val="00F41964"/>
    <w:rsid w:val="00F420A3"/>
    <w:rsid w:val="00F42A81"/>
    <w:rsid w:val="00F4762B"/>
    <w:rsid w:val="00F507EF"/>
    <w:rsid w:val="00F50EB1"/>
    <w:rsid w:val="00F517B6"/>
    <w:rsid w:val="00F5378E"/>
    <w:rsid w:val="00F53C28"/>
    <w:rsid w:val="00F558C8"/>
    <w:rsid w:val="00F55EB4"/>
    <w:rsid w:val="00F56317"/>
    <w:rsid w:val="00F56339"/>
    <w:rsid w:val="00F56CAA"/>
    <w:rsid w:val="00F57F38"/>
    <w:rsid w:val="00F60DE4"/>
    <w:rsid w:val="00F658F2"/>
    <w:rsid w:val="00F75452"/>
    <w:rsid w:val="00F76B29"/>
    <w:rsid w:val="00F77915"/>
    <w:rsid w:val="00F82977"/>
    <w:rsid w:val="00F834F8"/>
    <w:rsid w:val="00F837C0"/>
    <w:rsid w:val="00F86028"/>
    <w:rsid w:val="00F8638B"/>
    <w:rsid w:val="00F86BC4"/>
    <w:rsid w:val="00F870D5"/>
    <w:rsid w:val="00F93A88"/>
    <w:rsid w:val="00F94C1D"/>
    <w:rsid w:val="00F957E7"/>
    <w:rsid w:val="00FA15E0"/>
    <w:rsid w:val="00FA1CD9"/>
    <w:rsid w:val="00FA349B"/>
    <w:rsid w:val="00FA4222"/>
    <w:rsid w:val="00FA6FBE"/>
    <w:rsid w:val="00FB20DB"/>
    <w:rsid w:val="00FB212C"/>
    <w:rsid w:val="00FB5171"/>
    <w:rsid w:val="00FB5B3C"/>
    <w:rsid w:val="00FC545C"/>
    <w:rsid w:val="00FC62A1"/>
    <w:rsid w:val="00FC6495"/>
    <w:rsid w:val="00FD5087"/>
    <w:rsid w:val="00FD5707"/>
    <w:rsid w:val="00FD67E2"/>
    <w:rsid w:val="00FE2160"/>
    <w:rsid w:val="00FE3327"/>
    <w:rsid w:val="00FE491E"/>
    <w:rsid w:val="00FE5E92"/>
    <w:rsid w:val="00FE6F64"/>
    <w:rsid w:val="00FF0147"/>
    <w:rsid w:val="00FF3175"/>
    <w:rsid w:val="00F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50BE7"/>
  <w15:chartTrackingRefBased/>
  <w15:docId w15:val="{FFB8144D-EF8A-444A-B7E0-051A1702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8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69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6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9DE"/>
    <w:pPr>
      <w:ind w:left="720"/>
      <w:contextualSpacing/>
    </w:pPr>
  </w:style>
  <w:style w:type="character" w:styleId="Emphasis">
    <w:name w:val="Emphasis"/>
    <w:basedOn w:val="DefaultParagraphFont"/>
    <w:uiPriority w:val="20"/>
    <w:qFormat/>
    <w:rsid w:val="00C459DE"/>
    <w:rPr>
      <w:i/>
      <w:iCs/>
    </w:rPr>
  </w:style>
  <w:style w:type="character" w:styleId="Strong">
    <w:name w:val="Strong"/>
    <w:basedOn w:val="DefaultParagraphFont"/>
    <w:uiPriority w:val="22"/>
    <w:qFormat/>
    <w:rsid w:val="00C459DE"/>
    <w:rPr>
      <w:b/>
      <w:bCs/>
    </w:rPr>
  </w:style>
  <w:style w:type="paragraph" w:styleId="NormalWeb">
    <w:name w:val="Normal (Web)"/>
    <w:basedOn w:val="Normal"/>
    <w:uiPriority w:val="99"/>
    <w:semiHidden/>
    <w:unhideWhenUsed/>
    <w:rsid w:val="004F16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5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7B6"/>
  </w:style>
  <w:style w:type="paragraph" w:styleId="Footer">
    <w:name w:val="footer"/>
    <w:basedOn w:val="Normal"/>
    <w:link w:val="FooterChar"/>
    <w:uiPriority w:val="99"/>
    <w:unhideWhenUsed/>
    <w:rsid w:val="00F51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7B6"/>
  </w:style>
  <w:style w:type="paragraph" w:styleId="FootnoteText">
    <w:name w:val="footnote text"/>
    <w:basedOn w:val="Normal"/>
    <w:link w:val="FootnoteTextChar"/>
    <w:uiPriority w:val="99"/>
    <w:semiHidden/>
    <w:unhideWhenUsed/>
    <w:rsid w:val="00234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3D9"/>
    <w:rPr>
      <w:sz w:val="20"/>
      <w:szCs w:val="20"/>
    </w:rPr>
  </w:style>
  <w:style w:type="character" w:styleId="FootnoteReference">
    <w:name w:val="footnote reference"/>
    <w:basedOn w:val="DefaultParagraphFont"/>
    <w:uiPriority w:val="99"/>
    <w:semiHidden/>
    <w:unhideWhenUsed/>
    <w:rsid w:val="002343D9"/>
    <w:rPr>
      <w:vertAlign w:val="superscript"/>
    </w:rPr>
  </w:style>
  <w:style w:type="paragraph" w:styleId="Revision">
    <w:name w:val="Revision"/>
    <w:hidden/>
    <w:uiPriority w:val="99"/>
    <w:semiHidden/>
    <w:rsid w:val="00CA219D"/>
    <w:pPr>
      <w:spacing w:after="0" w:line="240" w:lineRule="auto"/>
    </w:pPr>
  </w:style>
  <w:style w:type="character" w:styleId="CommentReference">
    <w:name w:val="annotation reference"/>
    <w:basedOn w:val="DefaultParagraphFont"/>
    <w:uiPriority w:val="99"/>
    <w:semiHidden/>
    <w:unhideWhenUsed/>
    <w:rsid w:val="00CA219D"/>
    <w:rPr>
      <w:sz w:val="16"/>
      <w:szCs w:val="16"/>
    </w:rPr>
  </w:style>
  <w:style w:type="paragraph" w:styleId="CommentText">
    <w:name w:val="annotation text"/>
    <w:basedOn w:val="Normal"/>
    <w:link w:val="CommentTextChar"/>
    <w:uiPriority w:val="99"/>
    <w:unhideWhenUsed/>
    <w:rsid w:val="00CA219D"/>
    <w:pPr>
      <w:spacing w:line="240" w:lineRule="auto"/>
    </w:pPr>
    <w:rPr>
      <w:sz w:val="20"/>
      <w:szCs w:val="20"/>
    </w:rPr>
  </w:style>
  <w:style w:type="character" w:customStyle="1" w:styleId="CommentTextChar">
    <w:name w:val="Comment Text Char"/>
    <w:basedOn w:val="DefaultParagraphFont"/>
    <w:link w:val="CommentText"/>
    <w:uiPriority w:val="99"/>
    <w:rsid w:val="00CA219D"/>
    <w:rPr>
      <w:sz w:val="20"/>
      <w:szCs w:val="20"/>
    </w:rPr>
  </w:style>
  <w:style w:type="paragraph" w:styleId="CommentSubject">
    <w:name w:val="annotation subject"/>
    <w:basedOn w:val="CommentText"/>
    <w:next w:val="CommentText"/>
    <w:link w:val="CommentSubjectChar"/>
    <w:uiPriority w:val="99"/>
    <w:semiHidden/>
    <w:unhideWhenUsed/>
    <w:rsid w:val="00CA219D"/>
    <w:rPr>
      <w:b/>
      <w:bCs/>
    </w:rPr>
  </w:style>
  <w:style w:type="character" w:customStyle="1" w:styleId="CommentSubjectChar">
    <w:name w:val="Comment Subject Char"/>
    <w:basedOn w:val="CommentTextChar"/>
    <w:link w:val="CommentSubject"/>
    <w:uiPriority w:val="99"/>
    <w:semiHidden/>
    <w:rsid w:val="00CA219D"/>
    <w:rPr>
      <w:b/>
      <w:bCs/>
      <w:sz w:val="20"/>
      <w:szCs w:val="20"/>
    </w:rPr>
  </w:style>
  <w:style w:type="character" w:customStyle="1" w:styleId="Heading1Char">
    <w:name w:val="Heading 1 Char"/>
    <w:basedOn w:val="DefaultParagraphFont"/>
    <w:link w:val="Heading1"/>
    <w:uiPriority w:val="9"/>
    <w:rsid w:val="003068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69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69E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D64EE"/>
    <w:rPr>
      <w:color w:val="0563C1" w:themeColor="hyperlink"/>
      <w:u w:val="single"/>
    </w:rPr>
  </w:style>
  <w:style w:type="character" w:styleId="UnresolvedMention">
    <w:name w:val="Unresolved Mention"/>
    <w:basedOn w:val="DefaultParagraphFont"/>
    <w:uiPriority w:val="99"/>
    <w:semiHidden/>
    <w:unhideWhenUsed/>
    <w:rsid w:val="002D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7873">
      <w:bodyDiv w:val="1"/>
      <w:marLeft w:val="0"/>
      <w:marRight w:val="0"/>
      <w:marTop w:val="0"/>
      <w:marBottom w:val="0"/>
      <w:divBdr>
        <w:top w:val="none" w:sz="0" w:space="0" w:color="auto"/>
        <w:left w:val="none" w:sz="0" w:space="0" w:color="auto"/>
        <w:bottom w:val="none" w:sz="0" w:space="0" w:color="auto"/>
        <w:right w:val="none" w:sz="0" w:space="0" w:color="auto"/>
      </w:divBdr>
    </w:div>
    <w:div w:id="230431954">
      <w:bodyDiv w:val="1"/>
      <w:marLeft w:val="0"/>
      <w:marRight w:val="0"/>
      <w:marTop w:val="0"/>
      <w:marBottom w:val="0"/>
      <w:divBdr>
        <w:top w:val="none" w:sz="0" w:space="0" w:color="auto"/>
        <w:left w:val="none" w:sz="0" w:space="0" w:color="auto"/>
        <w:bottom w:val="none" w:sz="0" w:space="0" w:color="auto"/>
        <w:right w:val="none" w:sz="0" w:space="0" w:color="auto"/>
      </w:divBdr>
    </w:div>
    <w:div w:id="233249232">
      <w:bodyDiv w:val="1"/>
      <w:marLeft w:val="0"/>
      <w:marRight w:val="0"/>
      <w:marTop w:val="0"/>
      <w:marBottom w:val="0"/>
      <w:divBdr>
        <w:top w:val="none" w:sz="0" w:space="0" w:color="auto"/>
        <w:left w:val="none" w:sz="0" w:space="0" w:color="auto"/>
        <w:bottom w:val="none" w:sz="0" w:space="0" w:color="auto"/>
        <w:right w:val="none" w:sz="0" w:space="0" w:color="auto"/>
      </w:divBdr>
      <w:divsChild>
        <w:div w:id="1657414294">
          <w:marLeft w:val="0"/>
          <w:marRight w:val="0"/>
          <w:marTop w:val="0"/>
          <w:marBottom w:val="0"/>
          <w:divBdr>
            <w:top w:val="none" w:sz="0" w:space="0" w:color="auto"/>
            <w:left w:val="none" w:sz="0" w:space="0" w:color="auto"/>
            <w:bottom w:val="none" w:sz="0" w:space="0" w:color="auto"/>
            <w:right w:val="none" w:sz="0" w:space="0" w:color="auto"/>
          </w:divBdr>
          <w:divsChild>
            <w:div w:id="1091241777">
              <w:marLeft w:val="0"/>
              <w:marRight w:val="0"/>
              <w:marTop w:val="0"/>
              <w:marBottom w:val="0"/>
              <w:divBdr>
                <w:top w:val="none" w:sz="0" w:space="0" w:color="auto"/>
                <w:left w:val="none" w:sz="0" w:space="0" w:color="auto"/>
                <w:bottom w:val="none" w:sz="0" w:space="0" w:color="auto"/>
                <w:right w:val="none" w:sz="0" w:space="0" w:color="auto"/>
              </w:divBdr>
              <w:divsChild>
                <w:div w:id="1816486667">
                  <w:marLeft w:val="0"/>
                  <w:marRight w:val="0"/>
                  <w:marTop w:val="0"/>
                  <w:marBottom w:val="0"/>
                  <w:divBdr>
                    <w:top w:val="none" w:sz="0" w:space="0" w:color="auto"/>
                    <w:left w:val="none" w:sz="0" w:space="0" w:color="auto"/>
                    <w:bottom w:val="none" w:sz="0" w:space="0" w:color="auto"/>
                    <w:right w:val="none" w:sz="0" w:space="0" w:color="auto"/>
                  </w:divBdr>
                  <w:divsChild>
                    <w:div w:id="1432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5552">
          <w:marLeft w:val="0"/>
          <w:marRight w:val="0"/>
          <w:marTop w:val="0"/>
          <w:marBottom w:val="0"/>
          <w:divBdr>
            <w:top w:val="none" w:sz="0" w:space="0" w:color="auto"/>
            <w:left w:val="none" w:sz="0" w:space="0" w:color="auto"/>
            <w:bottom w:val="none" w:sz="0" w:space="0" w:color="auto"/>
            <w:right w:val="none" w:sz="0" w:space="0" w:color="auto"/>
          </w:divBdr>
          <w:divsChild>
            <w:div w:id="132409173">
              <w:marLeft w:val="0"/>
              <w:marRight w:val="0"/>
              <w:marTop w:val="0"/>
              <w:marBottom w:val="0"/>
              <w:divBdr>
                <w:top w:val="none" w:sz="0" w:space="0" w:color="auto"/>
                <w:left w:val="none" w:sz="0" w:space="0" w:color="auto"/>
                <w:bottom w:val="none" w:sz="0" w:space="0" w:color="auto"/>
                <w:right w:val="none" w:sz="0" w:space="0" w:color="auto"/>
              </w:divBdr>
              <w:divsChild>
                <w:div w:id="749695911">
                  <w:marLeft w:val="0"/>
                  <w:marRight w:val="0"/>
                  <w:marTop w:val="0"/>
                  <w:marBottom w:val="0"/>
                  <w:divBdr>
                    <w:top w:val="none" w:sz="0" w:space="0" w:color="auto"/>
                    <w:left w:val="none" w:sz="0" w:space="0" w:color="auto"/>
                    <w:bottom w:val="none" w:sz="0" w:space="0" w:color="auto"/>
                    <w:right w:val="none" w:sz="0" w:space="0" w:color="auto"/>
                  </w:divBdr>
                  <w:divsChild>
                    <w:div w:id="17116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1739">
      <w:bodyDiv w:val="1"/>
      <w:marLeft w:val="0"/>
      <w:marRight w:val="0"/>
      <w:marTop w:val="0"/>
      <w:marBottom w:val="0"/>
      <w:divBdr>
        <w:top w:val="none" w:sz="0" w:space="0" w:color="auto"/>
        <w:left w:val="none" w:sz="0" w:space="0" w:color="auto"/>
        <w:bottom w:val="none" w:sz="0" w:space="0" w:color="auto"/>
        <w:right w:val="none" w:sz="0" w:space="0" w:color="auto"/>
      </w:divBdr>
      <w:divsChild>
        <w:div w:id="1876655686">
          <w:marLeft w:val="0"/>
          <w:marRight w:val="0"/>
          <w:marTop w:val="0"/>
          <w:marBottom w:val="0"/>
          <w:divBdr>
            <w:top w:val="none" w:sz="0" w:space="0" w:color="auto"/>
            <w:left w:val="none" w:sz="0" w:space="0" w:color="auto"/>
            <w:bottom w:val="none" w:sz="0" w:space="0" w:color="auto"/>
            <w:right w:val="none" w:sz="0" w:space="0" w:color="auto"/>
          </w:divBdr>
          <w:divsChild>
            <w:div w:id="1822043449">
              <w:marLeft w:val="0"/>
              <w:marRight w:val="0"/>
              <w:marTop w:val="0"/>
              <w:marBottom w:val="0"/>
              <w:divBdr>
                <w:top w:val="none" w:sz="0" w:space="0" w:color="auto"/>
                <w:left w:val="none" w:sz="0" w:space="0" w:color="auto"/>
                <w:bottom w:val="none" w:sz="0" w:space="0" w:color="auto"/>
                <w:right w:val="none" w:sz="0" w:space="0" w:color="auto"/>
              </w:divBdr>
              <w:divsChild>
                <w:div w:id="510536580">
                  <w:marLeft w:val="0"/>
                  <w:marRight w:val="0"/>
                  <w:marTop w:val="0"/>
                  <w:marBottom w:val="0"/>
                  <w:divBdr>
                    <w:top w:val="none" w:sz="0" w:space="0" w:color="auto"/>
                    <w:left w:val="none" w:sz="0" w:space="0" w:color="auto"/>
                    <w:bottom w:val="none" w:sz="0" w:space="0" w:color="auto"/>
                    <w:right w:val="none" w:sz="0" w:space="0" w:color="auto"/>
                  </w:divBdr>
                  <w:divsChild>
                    <w:div w:id="11391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99673">
          <w:marLeft w:val="0"/>
          <w:marRight w:val="0"/>
          <w:marTop w:val="0"/>
          <w:marBottom w:val="0"/>
          <w:divBdr>
            <w:top w:val="none" w:sz="0" w:space="0" w:color="auto"/>
            <w:left w:val="none" w:sz="0" w:space="0" w:color="auto"/>
            <w:bottom w:val="none" w:sz="0" w:space="0" w:color="auto"/>
            <w:right w:val="none" w:sz="0" w:space="0" w:color="auto"/>
          </w:divBdr>
          <w:divsChild>
            <w:div w:id="1051267037">
              <w:marLeft w:val="0"/>
              <w:marRight w:val="0"/>
              <w:marTop w:val="0"/>
              <w:marBottom w:val="0"/>
              <w:divBdr>
                <w:top w:val="none" w:sz="0" w:space="0" w:color="auto"/>
                <w:left w:val="none" w:sz="0" w:space="0" w:color="auto"/>
                <w:bottom w:val="none" w:sz="0" w:space="0" w:color="auto"/>
                <w:right w:val="none" w:sz="0" w:space="0" w:color="auto"/>
              </w:divBdr>
              <w:divsChild>
                <w:div w:id="1843011267">
                  <w:marLeft w:val="0"/>
                  <w:marRight w:val="0"/>
                  <w:marTop w:val="0"/>
                  <w:marBottom w:val="0"/>
                  <w:divBdr>
                    <w:top w:val="none" w:sz="0" w:space="0" w:color="auto"/>
                    <w:left w:val="none" w:sz="0" w:space="0" w:color="auto"/>
                    <w:bottom w:val="none" w:sz="0" w:space="0" w:color="auto"/>
                    <w:right w:val="none" w:sz="0" w:space="0" w:color="auto"/>
                  </w:divBdr>
                  <w:divsChild>
                    <w:div w:id="18847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30091">
      <w:bodyDiv w:val="1"/>
      <w:marLeft w:val="0"/>
      <w:marRight w:val="0"/>
      <w:marTop w:val="0"/>
      <w:marBottom w:val="0"/>
      <w:divBdr>
        <w:top w:val="none" w:sz="0" w:space="0" w:color="auto"/>
        <w:left w:val="none" w:sz="0" w:space="0" w:color="auto"/>
        <w:bottom w:val="none" w:sz="0" w:space="0" w:color="auto"/>
        <w:right w:val="none" w:sz="0" w:space="0" w:color="auto"/>
      </w:divBdr>
      <w:divsChild>
        <w:div w:id="692415681">
          <w:marLeft w:val="0"/>
          <w:marRight w:val="0"/>
          <w:marTop w:val="0"/>
          <w:marBottom w:val="0"/>
          <w:divBdr>
            <w:top w:val="none" w:sz="0" w:space="0" w:color="auto"/>
            <w:left w:val="none" w:sz="0" w:space="0" w:color="auto"/>
            <w:bottom w:val="none" w:sz="0" w:space="0" w:color="auto"/>
            <w:right w:val="none" w:sz="0" w:space="0" w:color="auto"/>
          </w:divBdr>
          <w:divsChild>
            <w:div w:id="2099054543">
              <w:marLeft w:val="0"/>
              <w:marRight w:val="0"/>
              <w:marTop w:val="0"/>
              <w:marBottom w:val="0"/>
              <w:divBdr>
                <w:top w:val="none" w:sz="0" w:space="0" w:color="auto"/>
                <w:left w:val="none" w:sz="0" w:space="0" w:color="auto"/>
                <w:bottom w:val="none" w:sz="0" w:space="0" w:color="auto"/>
                <w:right w:val="none" w:sz="0" w:space="0" w:color="auto"/>
              </w:divBdr>
              <w:divsChild>
                <w:div w:id="955334270">
                  <w:marLeft w:val="0"/>
                  <w:marRight w:val="0"/>
                  <w:marTop w:val="0"/>
                  <w:marBottom w:val="0"/>
                  <w:divBdr>
                    <w:top w:val="none" w:sz="0" w:space="0" w:color="auto"/>
                    <w:left w:val="none" w:sz="0" w:space="0" w:color="auto"/>
                    <w:bottom w:val="none" w:sz="0" w:space="0" w:color="auto"/>
                    <w:right w:val="none" w:sz="0" w:space="0" w:color="auto"/>
                  </w:divBdr>
                  <w:divsChild>
                    <w:div w:id="1123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32410">
          <w:marLeft w:val="0"/>
          <w:marRight w:val="0"/>
          <w:marTop w:val="0"/>
          <w:marBottom w:val="0"/>
          <w:divBdr>
            <w:top w:val="none" w:sz="0" w:space="0" w:color="auto"/>
            <w:left w:val="none" w:sz="0" w:space="0" w:color="auto"/>
            <w:bottom w:val="none" w:sz="0" w:space="0" w:color="auto"/>
            <w:right w:val="none" w:sz="0" w:space="0" w:color="auto"/>
          </w:divBdr>
          <w:divsChild>
            <w:div w:id="1529954570">
              <w:marLeft w:val="0"/>
              <w:marRight w:val="0"/>
              <w:marTop w:val="0"/>
              <w:marBottom w:val="0"/>
              <w:divBdr>
                <w:top w:val="none" w:sz="0" w:space="0" w:color="auto"/>
                <w:left w:val="none" w:sz="0" w:space="0" w:color="auto"/>
                <w:bottom w:val="none" w:sz="0" w:space="0" w:color="auto"/>
                <w:right w:val="none" w:sz="0" w:space="0" w:color="auto"/>
              </w:divBdr>
              <w:divsChild>
                <w:div w:id="1769349551">
                  <w:marLeft w:val="0"/>
                  <w:marRight w:val="0"/>
                  <w:marTop w:val="0"/>
                  <w:marBottom w:val="0"/>
                  <w:divBdr>
                    <w:top w:val="none" w:sz="0" w:space="0" w:color="auto"/>
                    <w:left w:val="none" w:sz="0" w:space="0" w:color="auto"/>
                    <w:bottom w:val="none" w:sz="0" w:space="0" w:color="auto"/>
                    <w:right w:val="none" w:sz="0" w:space="0" w:color="auto"/>
                  </w:divBdr>
                  <w:divsChild>
                    <w:div w:id="1267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4979">
      <w:bodyDiv w:val="1"/>
      <w:marLeft w:val="0"/>
      <w:marRight w:val="0"/>
      <w:marTop w:val="0"/>
      <w:marBottom w:val="0"/>
      <w:divBdr>
        <w:top w:val="none" w:sz="0" w:space="0" w:color="auto"/>
        <w:left w:val="none" w:sz="0" w:space="0" w:color="auto"/>
        <w:bottom w:val="none" w:sz="0" w:space="0" w:color="auto"/>
        <w:right w:val="none" w:sz="0" w:space="0" w:color="auto"/>
      </w:divBdr>
      <w:divsChild>
        <w:div w:id="319115157">
          <w:marLeft w:val="0"/>
          <w:marRight w:val="0"/>
          <w:marTop w:val="0"/>
          <w:marBottom w:val="0"/>
          <w:divBdr>
            <w:top w:val="none" w:sz="0" w:space="0" w:color="auto"/>
            <w:left w:val="none" w:sz="0" w:space="0" w:color="auto"/>
            <w:bottom w:val="none" w:sz="0" w:space="0" w:color="auto"/>
            <w:right w:val="none" w:sz="0" w:space="0" w:color="auto"/>
          </w:divBdr>
          <w:divsChild>
            <w:div w:id="1885218839">
              <w:marLeft w:val="0"/>
              <w:marRight w:val="0"/>
              <w:marTop w:val="0"/>
              <w:marBottom w:val="0"/>
              <w:divBdr>
                <w:top w:val="none" w:sz="0" w:space="0" w:color="auto"/>
                <w:left w:val="none" w:sz="0" w:space="0" w:color="auto"/>
                <w:bottom w:val="none" w:sz="0" w:space="0" w:color="auto"/>
                <w:right w:val="none" w:sz="0" w:space="0" w:color="auto"/>
              </w:divBdr>
              <w:divsChild>
                <w:div w:id="1232276420">
                  <w:marLeft w:val="0"/>
                  <w:marRight w:val="0"/>
                  <w:marTop w:val="0"/>
                  <w:marBottom w:val="0"/>
                  <w:divBdr>
                    <w:top w:val="none" w:sz="0" w:space="0" w:color="auto"/>
                    <w:left w:val="none" w:sz="0" w:space="0" w:color="auto"/>
                    <w:bottom w:val="none" w:sz="0" w:space="0" w:color="auto"/>
                    <w:right w:val="none" w:sz="0" w:space="0" w:color="auto"/>
                  </w:divBdr>
                  <w:divsChild>
                    <w:div w:id="1506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4983">
          <w:marLeft w:val="0"/>
          <w:marRight w:val="0"/>
          <w:marTop w:val="0"/>
          <w:marBottom w:val="0"/>
          <w:divBdr>
            <w:top w:val="none" w:sz="0" w:space="0" w:color="auto"/>
            <w:left w:val="none" w:sz="0" w:space="0" w:color="auto"/>
            <w:bottom w:val="none" w:sz="0" w:space="0" w:color="auto"/>
            <w:right w:val="none" w:sz="0" w:space="0" w:color="auto"/>
          </w:divBdr>
          <w:divsChild>
            <w:div w:id="988241668">
              <w:marLeft w:val="0"/>
              <w:marRight w:val="0"/>
              <w:marTop w:val="0"/>
              <w:marBottom w:val="0"/>
              <w:divBdr>
                <w:top w:val="none" w:sz="0" w:space="0" w:color="auto"/>
                <w:left w:val="none" w:sz="0" w:space="0" w:color="auto"/>
                <w:bottom w:val="none" w:sz="0" w:space="0" w:color="auto"/>
                <w:right w:val="none" w:sz="0" w:space="0" w:color="auto"/>
              </w:divBdr>
              <w:divsChild>
                <w:div w:id="1645694583">
                  <w:marLeft w:val="0"/>
                  <w:marRight w:val="0"/>
                  <w:marTop w:val="0"/>
                  <w:marBottom w:val="0"/>
                  <w:divBdr>
                    <w:top w:val="none" w:sz="0" w:space="0" w:color="auto"/>
                    <w:left w:val="none" w:sz="0" w:space="0" w:color="auto"/>
                    <w:bottom w:val="none" w:sz="0" w:space="0" w:color="auto"/>
                    <w:right w:val="none" w:sz="0" w:space="0" w:color="auto"/>
                  </w:divBdr>
                  <w:divsChild>
                    <w:div w:id="6242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74913">
      <w:bodyDiv w:val="1"/>
      <w:marLeft w:val="0"/>
      <w:marRight w:val="0"/>
      <w:marTop w:val="0"/>
      <w:marBottom w:val="0"/>
      <w:divBdr>
        <w:top w:val="none" w:sz="0" w:space="0" w:color="auto"/>
        <w:left w:val="none" w:sz="0" w:space="0" w:color="auto"/>
        <w:bottom w:val="none" w:sz="0" w:space="0" w:color="auto"/>
        <w:right w:val="none" w:sz="0" w:space="0" w:color="auto"/>
      </w:divBdr>
    </w:div>
    <w:div w:id="462161954">
      <w:bodyDiv w:val="1"/>
      <w:marLeft w:val="0"/>
      <w:marRight w:val="0"/>
      <w:marTop w:val="0"/>
      <w:marBottom w:val="0"/>
      <w:divBdr>
        <w:top w:val="none" w:sz="0" w:space="0" w:color="auto"/>
        <w:left w:val="none" w:sz="0" w:space="0" w:color="auto"/>
        <w:bottom w:val="none" w:sz="0" w:space="0" w:color="auto"/>
        <w:right w:val="none" w:sz="0" w:space="0" w:color="auto"/>
      </w:divBdr>
    </w:div>
    <w:div w:id="581643933">
      <w:bodyDiv w:val="1"/>
      <w:marLeft w:val="0"/>
      <w:marRight w:val="0"/>
      <w:marTop w:val="0"/>
      <w:marBottom w:val="0"/>
      <w:divBdr>
        <w:top w:val="none" w:sz="0" w:space="0" w:color="auto"/>
        <w:left w:val="none" w:sz="0" w:space="0" w:color="auto"/>
        <w:bottom w:val="none" w:sz="0" w:space="0" w:color="auto"/>
        <w:right w:val="none" w:sz="0" w:space="0" w:color="auto"/>
      </w:divBdr>
    </w:div>
    <w:div w:id="738984968">
      <w:bodyDiv w:val="1"/>
      <w:marLeft w:val="0"/>
      <w:marRight w:val="0"/>
      <w:marTop w:val="0"/>
      <w:marBottom w:val="0"/>
      <w:divBdr>
        <w:top w:val="none" w:sz="0" w:space="0" w:color="auto"/>
        <w:left w:val="none" w:sz="0" w:space="0" w:color="auto"/>
        <w:bottom w:val="none" w:sz="0" w:space="0" w:color="auto"/>
        <w:right w:val="none" w:sz="0" w:space="0" w:color="auto"/>
      </w:divBdr>
    </w:div>
    <w:div w:id="897476283">
      <w:bodyDiv w:val="1"/>
      <w:marLeft w:val="0"/>
      <w:marRight w:val="0"/>
      <w:marTop w:val="0"/>
      <w:marBottom w:val="0"/>
      <w:divBdr>
        <w:top w:val="none" w:sz="0" w:space="0" w:color="auto"/>
        <w:left w:val="none" w:sz="0" w:space="0" w:color="auto"/>
        <w:bottom w:val="none" w:sz="0" w:space="0" w:color="auto"/>
        <w:right w:val="none" w:sz="0" w:space="0" w:color="auto"/>
      </w:divBdr>
    </w:div>
    <w:div w:id="970015004">
      <w:bodyDiv w:val="1"/>
      <w:marLeft w:val="0"/>
      <w:marRight w:val="0"/>
      <w:marTop w:val="0"/>
      <w:marBottom w:val="0"/>
      <w:divBdr>
        <w:top w:val="none" w:sz="0" w:space="0" w:color="auto"/>
        <w:left w:val="none" w:sz="0" w:space="0" w:color="auto"/>
        <w:bottom w:val="none" w:sz="0" w:space="0" w:color="auto"/>
        <w:right w:val="none" w:sz="0" w:space="0" w:color="auto"/>
      </w:divBdr>
      <w:divsChild>
        <w:div w:id="654265419">
          <w:marLeft w:val="0"/>
          <w:marRight w:val="0"/>
          <w:marTop w:val="0"/>
          <w:marBottom w:val="0"/>
          <w:divBdr>
            <w:top w:val="none" w:sz="0" w:space="0" w:color="auto"/>
            <w:left w:val="none" w:sz="0" w:space="0" w:color="auto"/>
            <w:bottom w:val="none" w:sz="0" w:space="0" w:color="auto"/>
            <w:right w:val="none" w:sz="0" w:space="0" w:color="auto"/>
          </w:divBdr>
          <w:divsChild>
            <w:div w:id="1776434695">
              <w:marLeft w:val="0"/>
              <w:marRight w:val="0"/>
              <w:marTop w:val="0"/>
              <w:marBottom w:val="0"/>
              <w:divBdr>
                <w:top w:val="none" w:sz="0" w:space="0" w:color="auto"/>
                <w:left w:val="none" w:sz="0" w:space="0" w:color="auto"/>
                <w:bottom w:val="none" w:sz="0" w:space="0" w:color="auto"/>
                <w:right w:val="none" w:sz="0" w:space="0" w:color="auto"/>
              </w:divBdr>
              <w:divsChild>
                <w:div w:id="1745641575">
                  <w:marLeft w:val="0"/>
                  <w:marRight w:val="0"/>
                  <w:marTop w:val="0"/>
                  <w:marBottom w:val="0"/>
                  <w:divBdr>
                    <w:top w:val="none" w:sz="0" w:space="0" w:color="auto"/>
                    <w:left w:val="none" w:sz="0" w:space="0" w:color="auto"/>
                    <w:bottom w:val="none" w:sz="0" w:space="0" w:color="auto"/>
                    <w:right w:val="none" w:sz="0" w:space="0" w:color="auto"/>
                  </w:divBdr>
                  <w:divsChild>
                    <w:div w:id="18617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49564">
          <w:marLeft w:val="0"/>
          <w:marRight w:val="0"/>
          <w:marTop w:val="0"/>
          <w:marBottom w:val="0"/>
          <w:divBdr>
            <w:top w:val="none" w:sz="0" w:space="0" w:color="auto"/>
            <w:left w:val="none" w:sz="0" w:space="0" w:color="auto"/>
            <w:bottom w:val="none" w:sz="0" w:space="0" w:color="auto"/>
            <w:right w:val="none" w:sz="0" w:space="0" w:color="auto"/>
          </w:divBdr>
          <w:divsChild>
            <w:div w:id="66271731">
              <w:marLeft w:val="0"/>
              <w:marRight w:val="0"/>
              <w:marTop w:val="0"/>
              <w:marBottom w:val="0"/>
              <w:divBdr>
                <w:top w:val="none" w:sz="0" w:space="0" w:color="auto"/>
                <w:left w:val="none" w:sz="0" w:space="0" w:color="auto"/>
                <w:bottom w:val="none" w:sz="0" w:space="0" w:color="auto"/>
                <w:right w:val="none" w:sz="0" w:space="0" w:color="auto"/>
              </w:divBdr>
              <w:divsChild>
                <w:div w:id="1806463624">
                  <w:marLeft w:val="0"/>
                  <w:marRight w:val="0"/>
                  <w:marTop w:val="0"/>
                  <w:marBottom w:val="0"/>
                  <w:divBdr>
                    <w:top w:val="none" w:sz="0" w:space="0" w:color="auto"/>
                    <w:left w:val="none" w:sz="0" w:space="0" w:color="auto"/>
                    <w:bottom w:val="none" w:sz="0" w:space="0" w:color="auto"/>
                    <w:right w:val="none" w:sz="0" w:space="0" w:color="auto"/>
                  </w:divBdr>
                  <w:divsChild>
                    <w:div w:id="45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59449">
      <w:bodyDiv w:val="1"/>
      <w:marLeft w:val="0"/>
      <w:marRight w:val="0"/>
      <w:marTop w:val="0"/>
      <w:marBottom w:val="0"/>
      <w:divBdr>
        <w:top w:val="none" w:sz="0" w:space="0" w:color="auto"/>
        <w:left w:val="none" w:sz="0" w:space="0" w:color="auto"/>
        <w:bottom w:val="none" w:sz="0" w:space="0" w:color="auto"/>
        <w:right w:val="none" w:sz="0" w:space="0" w:color="auto"/>
      </w:divBdr>
    </w:div>
    <w:div w:id="1272199168">
      <w:bodyDiv w:val="1"/>
      <w:marLeft w:val="0"/>
      <w:marRight w:val="0"/>
      <w:marTop w:val="0"/>
      <w:marBottom w:val="0"/>
      <w:divBdr>
        <w:top w:val="none" w:sz="0" w:space="0" w:color="auto"/>
        <w:left w:val="none" w:sz="0" w:space="0" w:color="auto"/>
        <w:bottom w:val="none" w:sz="0" w:space="0" w:color="auto"/>
        <w:right w:val="none" w:sz="0" w:space="0" w:color="auto"/>
      </w:divBdr>
      <w:divsChild>
        <w:div w:id="752093069">
          <w:marLeft w:val="0"/>
          <w:marRight w:val="0"/>
          <w:marTop w:val="0"/>
          <w:marBottom w:val="0"/>
          <w:divBdr>
            <w:top w:val="none" w:sz="0" w:space="0" w:color="auto"/>
            <w:left w:val="none" w:sz="0" w:space="0" w:color="auto"/>
            <w:bottom w:val="none" w:sz="0" w:space="0" w:color="auto"/>
            <w:right w:val="none" w:sz="0" w:space="0" w:color="auto"/>
          </w:divBdr>
          <w:divsChild>
            <w:div w:id="937953939">
              <w:marLeft w:val="0"/>
              <w:marRight w:val="0"/>
              <w:marTop w:val="0"/>
              <w:marBottom w:val="0"/>
              <w:divBdr>
                <w:top w:val="none" w:sz="0" w:space="0" w:color="auto"/>
                <w:left w:val="none" w:sz="0" w:space="0" w:color="auto"/>
                <w:bottom w:val="none" w:sz="0" w:space="0" w:color="auto"/>
                <w:right w:val="none" w:sz="0" w:space="0" w:color="auto"/>
              </w:divBdr>
              <w:divsChild>
                <w:div w:id="1032343916">
                  <w:marLeft w:val="0"/>
                  <w:marRight w:val="0"/>
                  <w:marTop w:val="0"/>
                  <w:marBottom w:val="0"/>
                  <w:divBdr>
                    <w:top w:val="none" w:sz="0" w:space="0" w:color="auto"/>
                    <w:left w:val="none" w:sz="0" w:space="0" w:color="auto"/>
                    <w:bottom w:val="none" w:sz="0" w:space="0" w:color="auto"/>
                    <w:right w:val="none" w:sz="0" w:space="0" w:color="auto"/>
                  </w:divBdr>
                  <w:divsChild>
                    <w:div w:id="20036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76479">
          <w:marLeft w:val="0"/>
          <w:marRight w:val="0"/>
          <w:marTop w:val="0"/>
          <w:marBottom w:val="0"/>
          <w:divBdr>
            <w:top w:val="none" w:sz="0" w:space="0" w:color="auto"/>
            <w:left w:val="none" w:sz="0" w:space="0" w:color="auto"/>
            <w:bottom w:val="none" w:sz="0" w:space="0" w:color="auto"/>
            <w:right w:val="none" w:sz="0" w:space="0" w:color="auto"/>
          </w:divBdr>
          <w:divsChild>
            <w:div w:id="46342866">
              <w:marLeft w:val="0"/>
              <w:marRight w:val="0"/>
              <w:marTop w:val="0"/>
              <w:marBottom w:val="0"/>
              <w:divBdr>
                <w:top w:val="none" w:sz="0" w:space="0" w:color="auto"/>
                <w:left w:val="none" w:sz="0" w:space="0" w:color="auto"/>
                <w:bottom w:val="none" w:sz="0" w:space="0" w:color="auto"/>
                <w:right w:val="none" w:sz="0" w:space="0" w:color="auto"/>
              </w:divBdr>
              <w:divsChild>
                <w:div w:id="1233739192">
                  <w:marLeft w:val="0"/>
                  <w:marRight w:val="0"/>
                  <w:marTop w:val="0"/>
                  <w:marBottom w:val="0"/>
                  <w:divBdr>
                    <w:top w:val="none" w:sz="0" w:space="0" w:color="auto"/>
                    <w:left w:val="none" w:sz="0" w:space="0" w:color="auto"/>
                    <w:bottom w:val="none" w:sz="0" w:space="0" w:color="auto"/>
                    <w:right w:val="none" w:sz="0" w:space="0" w:color="auto"/>
                  </w:divBdr>
                  <w:divsChild>
                    <w:div w:id="9390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36098">
      <w:bodyDiv w:val="1"/>
      <w:marLeft w:val="0"/>
      <w:marRight w:val="0"/>
      <w:marTop w:val="0"/>
      <w:marBottom w:val="0"/>
      <w:divBdr>
        <w:top w:val="none" w:sz="0" w:space="0" w:color="auto"/>
        <w:left w:val="none" w:sz="0" w:space="0" w:color="auto"/>
        <w:bottom w:val="none" w:sz="0" w:space="0" w:color="auto"/>
        <w:right w:val="none" w:sz="0" w:space="0" w:color="auto"/>
      </w:divBdr>
      <w:divsChild>
        <w:div w:id="1155604897">
          <w:marLeft w:val="0"/>
          <w:marRight w:val="0"/>
          <w:marTop w:val="0"/>
          <w:marBottom w:val="0"/>
          <w:divBdr>
            <w:top w:val="none" w:sz="0" w:space="0" w:color="auto"/>
            <w:left w:val="none" w:sz="0" w:space="0" w:color="auto"/>
            <w:bottom w:val="none" w:sz="0" w:space="0" w:color="auto"/>
            <w:right w:val="none" w:sz="0" w:space="0" w:color="auto"/>
          </w:divBdr>
          <w:divsChild>
            <w:div w:id="2112161130">
              <w:marLeft w:val="0"/>
              <w:marRight w:val="0"/>
              <w:marTop w:val="0"/>
              <w:marBottom w:val="0"/>
              <w:divBdr>
                <w:top w:val="none" w:sz="0" w:space="0" w:color="auto"/>
                <w:left w:val="none" w:sz="0" w:space="0" w:color="auto"/>
                <w:bottom w:val="none" w:sz="0" w:space="0" w:color="auto"/>
                <w:right w:val="none" w:sz="0" w:space="0" w:color="auto"/>
              </w:divBdr>
              <w:divsChild>
                <w:div w:id="1837720189">
                  <w:marLeft w:val="0"/>
                  <w:marRight w:val="0"/>
                  <w:marTop w:val="0"/>
                  <w:marBottom w:val="0"/>
                  <w:divBdr>
                    <w:top w:val="none" w:sz="0" w:space="0" w:color="auto"/>
                    <w:left w:val="none" w:sz="0" w:space="0" w:color="auto"/>
                    <w:bottom w:val="none" w:sz="0" w:space="0" w:color="auto"/>
                    <w:right w:val="none" w:sz="0" w:space="0" w:color="auto"/>
                  </w:divBdr>
                  <w:divsChild>
                    <w:div w:id="2968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186">
          <w:marLeft w:val="0"/>
          <w:marRight w:val="0"/>
          <w:marTop w:val="0"/>
          <w:marBottom w:val="0"/>
          <w:divBdr>
            <w:top w:val="none" w:sz="0" w:space="0" w:color="auto"/>
            <w:left w:val="none" w:sz="0" w:space="0" w:color="auto"/>
            <w:bottom w:val="none" w:sz="0" w:space="0" w:color="auto"/>
            <w:right w:val="none" w:sz="0" w:space="0" w:color="auto"/>
          </w:divBdr>
          <w:divsChild>
            <w:div w:id="543099294">
              <w:marLeft w:val="0"/>
              <w:marRight w:val="0"/>
              <w:marTop w:val="0"/>
              <w:marBottom w:val="0"/>
              <w:divBdr>
                <w:top w:val="none" w:sz="0" w:space="0" w:color="auto"/>
                <w:left w:val="none" w:sz="0" w:space="0" w:color="auto"/>
                <w:bottom w:val="none" w:sz="0" w:space="0" w:color="auto"/>
                <w:right w:val="none" w:sz="0" w:space="0" w:color="auto"/>
              </w:divBdr>
              <w:divsChild>
                <w:div w:id="1851068421">
                  <w:marLeft w:val="0"/>
                  <w:marRight w:val="0"/>
                  <w:marTop w:val="0"/>
                  <w:marBottom w:val="0"/>
                  <w:divBdr>
                    <w:top w:val="none" w:sz="0" w:space="0" w:color="auto"/>
                    <w:left w:val="none" w:sz="0" w:space="0" w:color="auto"/>
                    <w:bottom w:val="none" w:sz="0" w:space="0" w:color="auto"/>
                    <w:right w:val="none" w:sz="0" w:space="0" w:color="auto"/>
                  </w:divBdr>
                  <w:divsChild>
                    <w:div w:id="8982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42210">
      <w:bodyDiv w:val="1"/>
      <w:marLeft w:val="0"/>
      <w:marRight w:val="0"/>
      <w:marTop w:val="0"/>
      <w:marBottom w:val="0"/>
      <w:divBdr>
        <w:top w:val="none" w:sz="0" w:space="0" w:color="auto"/>
        <w:left w:val="none" w:sz="0" w:space="0" w:color="auto"/>
        <w:bottom w:val="none" w:sz="0" w:space="0" w:color="auto"/>
        <w:right w:val="none" w:sz="0" w:space="0" w:color="auto"/>
      </w:divBdr>
    </w:div>
    <w:div w:id="1560901677">
      <w:bodyDiv w:val="1"/>
      <w:marLeft w:val="0"/>
      <w:marRight w:val="0"/>
      <w:marTop w:val="0"/>
      <w:marBottom w:val="0"/>
      <w:divBdr>
        <w:top w:val="none" w:sz="0" w:space="0" w:color="auto"/>
        <w:left w:val="none" w:sz="0" w:space="0" w:color="auto"/>
        <w:bottom w:val="none" w:sz="0" w:space="0" w:color="auto"/>
        <w:right w:val="none" w:sz="0" w:space="0" w:color="auto"/>
      </w:divBdr>
    </w:div>
    <w:div w:id="1574512118">
      <w:bodyDiv w:val="1"/>
      <w:marLeft w:val="0"/>
      <w:marRight w:val="0"/>
      <w:marTop w:val="0"/>
      <w:marBottom w:val="0"/>
      <w:divBdr>
        <w:top w:val="none" w:sz="0" w:space="0" w:color="auto"/>
        <w:left w:val="none" w:sz="0" w:space="0" w:color="auto"/>
        <w:bottom w:val="none" w:sz="0" w:space="0" w:color="auto"/>
        <w:right w:val="none" w:sz="0" w:space="0" w:color="auto"/>
      </w:divBdr>
    </w:div>
    <w:div w:id="1667437751">
      <w:bodyDiv w:val="1"/>
      <w:marLeft w:val="0"/>
      <w:marRight w:val="0"/>
      <w:marTop w:val="0"/>
      <w:marBottom w:val="0"/>
      <w:divBdr>
        <w:top w:val="none" w:sz="0" w:space="0" w:color="auto"/>
        <w:left w:val="none" w:sz="0" w:space="0" w:color="auto"/>
        <w:bottom w:val="none" w:sz="0" w:space="0" w:color="auto"/>
        <w:right w:val="none" w:sz="0" w:space="0" w:color="auto"/>
      </w:divBdr>
      <w:divsChild>
        <w:div w:id="651830455">
          <w:marLeft w:val="0"/>
          <w:marRight w:val="0"/>
          <w:marTop w:val="0"/>
          <w:marBottom w:val="0"/>
          <w:divBdr>
            <w:top w:val="none" w:sz="0" w:space="0" w:color="auto"/>
            <w:left w:val="none" w:sz="0" w:space="0" w:color="auto"/>
            <w:bottom w:val="none" w:sz="0" w:space="0" w:color="auto"/>
            <w:right w:val="none" w:sz="0" w:space="0" w:color="auto"/>
          </w:divBdr>
          <w:divsChild>
            <w:div w:id="1534072227">
              <w:marLeft w:val="0"/>
              <w:marRight w:val="0"/>
              <w:marTop w:val="0"/>
              <w:marBottom w:val="0"/>
              <w:divBdr>
                <w:top w:val="none" w:sz="0" w:space="0" w:color="auto"/>
                <w:left w:val="none" w:sz="0" w:space="0" w:color="auto"/>
                <w:bottom w:val="none" w:sz="0" w:space="0" w:color="auto"/>
                <w:right w:val="none" w:sz="0" w:space="0" w:color="auto"/>
              </w:divBdr>
              <w:divsChild>
                <w:div w:id="318463542">
                  <w:marLeft w:val="0"/>
                  <w:marRight w:val="0"/>
                  <w:marTop w:val="0"/>
                  <w:marBottom w:val="0"/>
                  <w:divBdr>
                    <w:top w:val="none" w:sz="0" w:space="0" w:color="auto"/>
                    <w:left w:val="none" w:sz="0" w:space="0" w:color="auto"/>
                    <w:bottom w:val="none" w:sz="0" w:space="0" w:color="auto"/>
                    <w:right w:val="none" w:sz="0" w:space="0" w:color="auto"/>
                  </w:divBdr>
                  <w:divsChild>
                    <w:div w:id="20109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6747">
          <w:marLeft w:val="0"/>
          <w:marRight w:val="0"/>
          <w:marTop w:val="0"/>
          <w:marBottom w:val="0"/>
          <w:divBdr>
            <w:top w:val="none" w:sz="0" w:space="0" w:color="auto"/>
            <w:left w:val="none" w:sz="0" w:space="0" w:color="auto"/>
            <w:bottom w:val="none" w:sz="0" w:space="0" w:color="auto"/>
            <w:right w:val="none" w:sz="0" w:space="0" w:color="auto"/>
          </w:divBdr>
          <w:divsChild>
            <w:div w:id="1068457378">
              <w:marLeft w:val="0"/>
              <w:marRight w:val="0"/>
              <w:marTop w:val="0"/>
              <w:marBottom w:val="0"/>
              <w:divBdr>
                <w:top w:val="none" w:sz="0" w:space="0" w:color="auto"/>
                <w:left w:val="none" w:sz="0" w:space="0" w:color="auto"/>
                <w:bottom w:val="none" w:sz="0" w:space="0" w:color="auto"/>
                <w:right w:val="none" w:sz="0" w:space="0" w:color="auto"/>
              </w:divBdr>
              <w:divsChild>
                <w:div w:id="982079886">
                  <w:marLeft w:val="0"/>
                  <w:marRight w:val="0"/>
                  <w:marTop w:val="0"/>
                  <w:marBottom w:val="0"/>
                  <w:divBdr>
                    <w:top w:val="none" w:sz="0" w:space="0" w:color="auto"/>
                    <w:left w:val="none" w:sz="0" w:space="0" w:color="auto"/>
                    <w:bottom w:val="none" w:sz="0" w:space="0" w:color="auto"/>
                    <w:right w:val="none" w:sz="0" w:space="0" w:color="auto"/>
                  </w:divBdr>
                  <w:divsChild>
                    <w:div w:id="4053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232477">
      <w:bodyDiv w:val="1"/>
      <w:marLeft w:val="0"/>
      <w:marRight w:val="0"/>
      <w:marTop w:val="0"/>
      <w:marBottom w:val="0"/>
      <w:divBdr>
        <w:top w:val="none" w:sz="0" w:space="0" w:color="auto"/>
        <w:left w:val="none" w:sz="0" w:space="0" w:color="auto"/>
        <w:bottom w:val="none" w:sz="0" w:space="0" w:color="auto"/>
        <w:right w:val="none" w:sz="0" w:space="0" w:color="auto"/>
      </w:divBdr>
    </w:div>
    <w:div w:id="1706902977">
      <w:bodyDiv w:val="1"/>
      <w:marLeft w:val="0"/>
      <w:marRight w:val="0"/>
      <w:marTop w:val="0"/>
      <w:marBottom w:val="0"/>
      <w:divBdr>
        <w:top w:val="none" w:sz="0" w:space="0" w:color="auto"/>
        <w:left w:val="none" w:sz="0" w:space="0" w:color="auto"/>
        <w:bottom w:val="none" w:sz="0" w:space="0" w:color="auto"/>
        <w:right w:val="none" w:sz="0" w:space="0" w:color="auto"/>
      </w:divBdr>
    </w:div>
    <w:div w:id="1708332375">
      <w:bodyDiv w:val="1"/>
      <w:marLeft w:val="0"/>
      <w:marRight w:val="0"/>
      <w:marTop w:val="0"/>
      <w:marBottom w:val="0"/>
      <w:divBdr>
        <w:top w:val="none" w:sz="0" w:space="0" w:color="auto"/>
        <w:left w:val="none" w:sz="0" w:space="0" w:color="auto"/>
        <w:bottom w:val="none" w:sz="0" w:space="0" w:color="auto"/>
        <w:right w:val="none" w:sz="0" w:space="0" w:color="auto"/>
      </w:divBdr>
    </w:div>
    <w:div w:id="1729256630">
      <w:bodyDiv w:val="1"/>
      <w:marLeft w:val="0"/>
      <w:marRight w:val="0"/>
      <w:marTop w:val="0"/>
      <w:marBottom w:val="0"/>
      <w:divBdr>
        <w:top w:val="none" w:sz="0" w:space="0" w:color="auto"/>
        <w:left w:val="none" w:sz="0" w:space="0" w:color="auto"/>
        <w:bottom w:val="none" w:sz="0" w:space="0" w:color="auto"/>
        <w:right w:val="none" w:sz="0" w:space="0" w:color="auto"/>
      </w:divBdr>
      <w:divsChild>
        <w:div w:id="910315522">
          <w:marLeft w:val="0"/>
          <w:marRight w:val="0"/>
          <w:marTop w:val="0"/>
          <w:marBottom w:val="0"/>
          <w:divBdr>
            <w:top w:val="none" w:sz="0" w:space="0" w:color="auto"/>
            <w:left w:val="none" w:sz="0" w:space="0" w:color="auto"/>
            <w:bottom w:val="none" w:sz="0" w:space="0" w:color="auto"/>
            <w:right w:val="none" w:sz="0" w:space="0" w:color="auto"/>
          </w:divBdr>
          <w:divsChild>
            <w:div w:id="270669693">
              <w:marLeft w:val="0"/>
              <w:marRight w:val="0"/>
              <w:marTop w:val="0"/>
              <w:marBottom w:val="0"/>
              <w:divBdr>
                <w:top w:val="none" w:sz="0" w:space="0" w:color="auto"/>
                <w:left w:val="none" w:sz="0" w:space="0" w:color="auto"/>
                <w:bottom w:val="none" w:sz="0" w:space="0" w:color="auto"/>
                <w:right w:val="none" w:sz="0" w:space="0" w:color="auto"/>
              </w:divBdr>
              <w:divsChild>
                <w:div w:id="1755589585">
                  <w:marLeft w:val="0"/>
                  <w:marRight w:val="0"/>
                  <w:marTop w:val="0"/>
                  <w:marBottom w:val="0"/>
                  <w:divBdr>
                    <w:top w:val="none" w:sz="0" w:space="0" w:color="auto"/>
                    <w:left w:val="none" w:sz="0" w:space="0" w:color="auto"/>
                    <w:bottom w:val="none" w:sz="0" w:space="0" w:color="auto"/>
                    <w:right w:val="none" w:sz="0" w:space="0" w:color="auto"/>
                  </w:divBdr>
                  <w:divsChild>
                    <w:div w:id="277033173">
                      <w:marLeft w:val="0"/>
                      <w:marRight w:val="0"/>
                      <w:marTop w:val="0"/>
                      <w:marBottom w:val="0"/>
                      <w:divBdr>
                        <w:top w:val="none" w:sz="0" w:space="0" w:color="auto"/>
                        <w:left w:val="none" w:sz="0" w:space="0" w:color="auto"/>
                        <w:bottom w:val="none" w:sz="0" w:space="0" w:color="auto"/>
                        <w:right w:val="none" w:sz="0" w:space="0" w:color="auto"/>
                      </w:divBdr>
                      <w:divsChild>
                        <w:div w:id="1168207763">
                          <w:marLeft w:val="0"/>
                          <w:marRight w:val="0"/>
                          <w:marTop w:val="0"/>
                          <w:marBottom w:val="0"/>
                          <w:divBdr>
                            <w:top w:val="none" w:sz="0" w:space="0" w:color="auto"/>
                            <w:left w:val="none" w:sz="0" w:space="0" w:color="auto"/>
                            <w:bottom w:val="none" w:sz="0" w:space="0" w:color="auto"/>
                            <w:right w:val="none" w:sz="0" w:space="0" w:color="auto"/>
                          </w:divBdr>
                          <w:divsChild>
                            <w:div w:id="1665620847">
                              <w:marLeft w:val="0"/>
                              <w:marRight w:val="0"/>
                              <w:marTop w:val="0"/>
                              <w:marBottom w:val="0"/>
                              <w:divBdr>
                                <w:top w:val="none" w:sz="0" w:space="0" w:color="auto"/>
                                <w:left w:val="none" w:sz="0" w:space="0" w:color="auto"/>
                                <w:bottom w:val="none" w:sz="0" w:space="0" w:color="auto"/>
                                <w:right w:val="none" w:sz="0" w:space="0" w:color="auto"/>
                              </w:divBdr>
                              <w:divsChild>
                                <w:div w:id="761797353">
                                  <w:marLeft w:val="0"/>
                                  <w:marRight w:val="0"/>
                                  <w:marTop w:val="0"/>
                                  <w:marBottom w:val="0"/>
                                  <w:divBdr>
                                    <w:top w:val="none" w:sz="0" w:space="0" w:color="auto"/>
                                    <w:left w:val="none" w:sz="0" w:space="0" w:color="auto"/>
                                    <w:bottom w:val="none" w:sz="0" w:space="0" w:color="auto"/>
                                    <w:right w:val="none" w:sz="0" w:space="0" w:color="auto"/>
                                  </w:divBdr>
                                  <w:divsChild>
                                    <w:div w:id="837960186">
                                      <w:marLeft w:val="0"/>
                                      <w:marRight w:val="0"/>
                                      <w:marTop w:val="0"/>
                                      <w:marBottom w:val="0"/>
                                      <w:divBdr>
                                        <w:top w:val="none" w:sz="0" w:space="0" w:color="auto"/>
                                        <w:left w:val="none" w:sz="0" w:space="0" w:color="auto"/>
                                        <w:bottom w:val="none" w:sz="0" w:space="0" w:color="auto"/>
                                        <w:right w:val="none" w:sz="0" w:space="0" w:color="auto"/>
                                      </w:divBdr>
                                      <w:divsChild>
                                        <w:div w:id="631523194">
                                          <w:marLeft w:val="0"/>
                                          <w:marRight w:val="0"/>
                                          <w:marTop w:val="0"/>
                                          <w:marBottom w:val="0"/>
                                          <w:divBdr>
                                            <w:top w:val="none" w:sz="0" w:space="0" w:color="auto"/>
                                            <w:left w:val="none" w:sz="0" w:space="0" w:color="auto"/>
                                            <w:bottom w:val="none" w:sz="0" w:space="0" w:color="auto"/>
                                            <w:right w:val="none" w:sz="0" w:space="0" w:color="auto"/>
                                          </w:divBdr>
                                          <w:divsChild>
                                            <w:div w:id="426534711">
                                              <w:marLeft w:val="0"/>
                                              <w:marRight w:val="0"/>
                                              <w:marTop w:val="0"/>
                                              <w:marBottom w:val="0"/>
                                              <w:divBdr>
                                                <w:top w:val="none" w:sz="0" w:space="0" w:color="auto"/>
                                                <w:left w:val="none" w:sz="0" w:space="0" w:color="auto"/>
                                                <w:bottom w:val="none" w:sz="0" w:space="0" w:color="auto"/>
                                                <w:right w:val="none" w:sz="0" w:space="0" w:color="auto"/>
                                              </w:divBdr>
                                              <w:divsChild>
                                                <w:div w:id="1066608550">
                                                  <w:marLeft w:val="0"/>
                                                  <w:marRight w:val="0"/>
                                                  <w:marTop w:val="0"/>
                                                  <w:marBottom w:val="0"/>
                                                  <w:divBdr>
                                                    <w:top w:val="none" w:sz="0" w:space="0" w:color="auto"/>
                                                    <w:left w:val="none" w:sz="0" w:space="0" w:color="auto"/>
                                                    <w:bottom w:val="none" w:sz="0" w:space="0" w:color="auto"/>
                                                    <w:right w:val="none" w:sz="0" w:space="0" w:color="auto"/>
                                                  </w:divBdr>
                                                  <w:divsChild>
                                                    <w:div w:id="1897742108">
                                                      <w:marLeft w:val="0"/>
                                                      <w:marRight w:val="0"/>
                                                      <w:marTop w:val="0"/>
                                                      <w:marBottom w:val="0"/>
                                                      <w:divBdr>
                                                        <w:top w:val="none" w:sz="0" w:space="0" w:color="auto"/>
                                                        <w:left w:val="none" w:sz="0" w:space="0" w:color="auto"/>
                                                        <w:bottom w:val="none" w:sz="0" w:space="0" w:color="auto"/>
                                                        <w:right w:val="none" w:sz="0" w:space="0" w:color="auto"/>
                                                      </w:divBdr>
                                                      <w:divsChild>
                                                        <w:div w:id="9219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9815">
                                              <w:marLeft w:val="0"/>
                                              <w:marRight w:val="0"/>
                                              <w:marTop w:val="0"/>
                                              <w:marBottom w:val="0"/>
                                              <w:divBdr>
                                                <w:top w:val="none" w:sz="0" w:space="0" w:color="auto"/>
                                                <w:left w:val="none" w:sz="0" w:space="0" w:color="auto"/>
                                                <w:bottom w:val="none" w:sz="0" w:space="0" w:color="auto"/>
                                                <w:right w:val="none" w:sz="0" w:space="0" w:color="auto"/>
                                              </w:divBdr>
                                              <w:divsChild>
                                                <w:div w:id="674000194">
                                                  <w:marLeft w:val="0"/>
                                                  <w:marRight w:val="0"/>
                                                  <w:marTop w:val="0"/>
                                                  <w:marBottom w:val="0"/>
                                                  <w:divBdr>
                                                    <w:top w:val="none" w:sz="0" w:space="0" w:color="auto"/>
                                                    <w:left w:val="none" w:sz="0" w:space="0" w:color="auto"/>
                                                    <w:bottom w:val="none" w:sz="0" w:space="0" w:color="auto"/>
                                                    <w:right w:val="none" w:sz="0" w:space="0" w:color="auto"/>
                                                  </w:divBdr>
                                                  <w:divsChild>
                                                    <w:div w:id="1971855710">
                                                      <w:marLeft w:val="0"/>
                                                      <w:marRight w:val="0"/>
                                                      <w:marTop w:val="0"/>
                                                      <w:marBottom w:val="0"/>
                                                      <w:divBdr>
                                                        <w:top w:val="none" w:sz="0" w:space="0" w:color="auto"/>
                                                        <w:left w:val="none" w:sz="0" w:space="0" w:color="auto"/>
                                                        <w:bottom w:val="none" w:sz="0" w:space="0" w:color="auto"/>
                                                        <w:right w:val="none" w:sz="0" w:space="0" w:color="auto"/>
                                                      </w:divBdr>
                                                      <w:divsChild>
                                                        <w:div w:id="1480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210176">
          <w:marLeft w:val="0"/>
          <w:marRight w:val="0"/>
          <w:marTop w:val="0"/>
          <w:marBottom w:val="0"/>
          <w:divBdr>
            <w:top w:val="none" w:sz="0" w:space="0" w:color="auto"/>
            <w:left w:val="none" w:sz="0" w:space="0" w:color="auto"/>
            <w:bottom w:val="none" w:sz="0" w:space="0" w:color="auto"/>
            <w:right w:val="none" w:sz="0" w:space="0" w:color="auto"/>
          </w:divBdr>
          <w:divsChild>
            <w:div w:id="86580024">
              <w:marLeft w:val="0"/>
              <w:marRight w:val="0"/>
              <w:marTop w:val="0"/>
              <w:marBottom w:val="0"/>
              <w:divBdr>
                <w:top w:val="none" w:sz="0" w:space="0" w:color="auto"/>
                <w:left w:val="none" w:sz="0" w:space="0" w:color="auto"/>
                <w:bottom w:val="none" w:sz="0" w:space="0" w:color="auto"/>
                <w:right w:val="none" w:sz="0" w:space="0" w:color="auto"/>
              </w:divBdr>
              <w:divsChild>
                <w:div w:id="2131120844">
                  <w:marLeft w:val="0"/>
                  <w:marRight w:val="0"/>
                  <w:marTop w:val="0"/>
                  <w:marBottom w:val="0"/>
                  <w:divBdr>
                    <w:top w:val="none" w:sz="0" w:space="0" w:color="auto"/>
                    <w:left w:val="none" w:sz="0" w:space="0" w:color="auto"/>
                    <w:bottom w:val="none" w:sz="0" w:space="0" w:color="auto"/>
                    <w:right w:val="none" w:sz="0" w:space="0" w:color="auto"/>
                  </w:divBdr>
                  <w:divsChild>
                    <w:div w:id="1339579925">
                      <w:marLeft w:val="0"/>
                      <w:marRight w:val="0"/>
                      <w:marTop w:val="0"/>
                      <w:marBottom w:val="0"/>
                      <w:divBdr>
                        <w:top w:val="none" w:sz="0" w:space="0" w:color="auto"/>
                        <w:left w:val="none" w:sz="0" w:space="0" w:color="auto"/>
                        <w:bottom w:val="none" w:sz="0" w:space="0" w:color="auto"/>
                        <w:right w:val="none" w:sz="0" w:space="0" w:color="auto"/>
                      </w:divBdr>
                      <w:divsChild>
                        <w:div w:id="184947378">
                          <w:marLeft w:val="0"/>
                          <w:marRight w:val="0"/>
                          <w:marTop w:val="0"/>
                          <w:marBottom w:val="0"/>
                          <w:divBdr>
                            <w:top w:val="none" w:sz="0" w:space="0" w:color="auto"/>
                            <w:left w:val="none" w:sz="0" w:space="0" w:color="auto"/>
                            <w:bottom w:val="none" w:sz="0" w:space="0" w:color="auto"/>
                            <w:right w:val="none" w:sz="0" w:space="0" w:color="auto"/>
                          </w:divBdr>
                          <w:divsChild>
                            <w:div w:id="647436610">
                              <w:marLeft w:val="0"/>
                              <w:marRight w:val="0"/>
                              <w:marTop w:val="0"/>
                              <w:marBottom w:val="0"/>
                              <w:divBdr>
                                <w:top w:val="none" w:sz="0" w:space="0" w:color="auto"/>
                                <w:left w:val="none" w:sz="0" w:space="0" w:color="auto"/>
                                <w:bottom w:val="none" w:sz="0" w:space="0" w:color="auto"/>
                                <w:right w:val="none" w:sz="0" w:space="0" w:color="auto"/>
                              </w:divBdr>
                              <w:divsChild>
                                <w:div w:id="1179082940">
                                  <w:marLeft w:val="0"/>
                                  <w:marRight w:val="0"/>
                                  <w:marTop w:val="0"/>
                                  <w:marBottom w:val="0"/>
                                  <w:divBdr>
                                    <w:top w:val="none" w:sz="0" w:space="0" w:color="auto"/>
                                    <w:left w:val="none" w:sz="0" w:space="0" w:color="auto"/>
                                    <w:bottom w:val="none" w:sz="0" w:space="0" w:color="auto"/>
                                    <w:right w:val="none" w:sz="0" w:space="0" w:color="auto"/>
                                  </w:divBdr>
                                  <w:divsChild>
                                    <w:div w:id="544299249">
                                      <w:marLeft w:val="0"/>
                                      <w:marRight w:val="0"/>
                                      <w:marTop w:val="0"/>
                                      <w:marBottom w:val="0"/>
                                      <w:divBdr>
                                        <w:top w:val="none" w:sz="0" w:space="0" w:color="auto"/>
                                        <w:left w:val="none" w:sz="0" w:space="0" w:color="auto"/>
                                        <w:bottom w:val="none" w:sz="0" w:space="0" w:color="auto"/>
                                        <w:right w:val="none" w:sz="0" w:space="0" w:color="auto"/>
                                      </w:divBdr>
                                      <w:divsChild>
                                        <w:div w:id="638920981">
                                          <w:marLeft w:val="0"/>
                                          <w:marRight w:val="0"/>
                                          <w:marTop w:val="0"/>
                                          <w:marBottom w:val="0"/>
                                          <w:divBdr>
                                            <w:top w:val="none" w:sz="0" w:space="0" w:color="auto"/>
                                            <w:left w:val="none" w:sz="0" w:space="0" w:color="auto"/>
                                            <w:bottom w:val="none" w:sz="0" w:space="0" w:color="auto"/>
                                            <w:right w:val="none" w:sz="0" w:space="0" w:color="auto"/>
                                          </w:divBdr>
                                          <w:divsChild>
                                            <w:div w:id="2111507855">
                                              <w:marLeft w:val="0"/>
                                              <w:marRight w:val="0"/>
                                              <w:marTop w:val="0"/>
                                              <w:marBottom w:val="0"/>
                                              <w:divBdr>
                                                <w:top w:val="none" w:sz="0" w:space="0" w:color="auto"/>
                                                <w:left w:val="none" w:sz="0" w:space="0" w:color="auto"/>
                                                <w:bottom w:val="none" w:sz="0" w:space="0" w:color="auto"/>
                                                <w:right w:val="none" w:sz="0" w:space="0" w:color="auto"/>
                                              </w:divBdr>
                                              <w:divsChild>
                                                <w:div w:id="1335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384052">
      <w:bodyDiv w:val="1"/>
      <w:marLeft w:val="0"/>
      <w:marRight w:val="0"/>
      <w:marTop w:val="0"/>
      <w:marBottom w:val="0"/>
      <w:divBdr>
        <w:top w:val="none" w:sz="0" w:space="0" w:color="auto"/>
        <w:left w:val="none" w:sz="0" w:space="0" w:color="auto"/>
        <w:bottom w:val="none" w:sz="0" w:space="0" w:color="auto"/>
        <w:right w:val="none" w:sz="0" w:space="0" w:color="auto"/>
      </w:divBdr>
      <w:divsChild>
        <w:div w:id="1017269468">
          <w:marLeft w:val="0"/>
          <w:marRight w:val="0"/>
          <w:marTop w:val="0"/>
          <w:marBottom w:val="0"/>
          <w:divBdr>
            <w:top w:val="none" w:sz="0" w:space="0" w:color="auto"/>
            <w:left w:val="none" w:sz="0" w:space="0" w:color="auto"/>
            <w:bottom w:val="none" w:sz="0" w:space="0" w:color="auto"/>
            <w:right w:val="none" w:sz="0" w:space="0" w:color="auto"/>
          </w:divBdr>
          <w:divsChild>
            <w:div w:id="587740208">
              <w:marLeft w:val="0"/>
              <w:marRight w:val="0"/>
              <w:marTop w:val="0"/>
              <w:marBottom w:val="0"/>
              <w:divBdr>
                <w:top w:val="none" w:sz="0" w:space="0" w:color="auto"/>
                <w:left w:val="none" w:sz="0" w:space="0" w:color="auto"/>
                <w:bottom w:val="none" w:sz="0" w:space="0" w:color="auto"/>
                <w:right w:val="none" w:sz="0" w:space="0" w:color="auto"/>
              </w:divBdr>
              <w:divsChild>
                <w:div w:id="1360812940">
                  <w:marLeft w:val="0"/>
                  <w:marRight w:val="0"/>
                  <w:marTop w:val="0"/>
                  <w:marBottom w:val="0"/>
                  <w:divBdr>
                    <w:top w:val="none" w:sz="0" w:space="0" w:color="auto"/>
                    <w:left w:val="none" w:sz="0" w:space="0" w:color="auto"/>
                    <w:bottom w:val="none" w:sz="0" w:space="0" w:color="auto"/>
                    <w:right w:val="none" w:sz="0" w:space="0" w:color="auto"/>
                  </w:divBdr>
                  <w:divsChild>
                    <w:div w:id="5690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1005">
          <w:marLeft w:val="0"/>
          <w:marRight w:val="0"/>
          <w:marTop w:val="0"/>
          <w:marBottom w:val="0"/>
          <w:divBdr>
            <w:top w:val="none" w:sz="0" w:space="0" w:color="auto"/>
            <w:left w:val="none" w:sz="0" w:space="0" w:color="auto"/>
            <w:bottom w:val="none" w:sz="0" w:space="0" w:color="auto"/>
            <w:right w:val="none" w:sz="0" w:space="0" w:color="auto"/>
          </w:divBdr>
          <w:divsChild>
            <w:div w:id="1450666957">
              <w:marLeft w:val="0"/>
              <w:marRight w:val="0"/>
              <w:marTop w:val="0"/>
              <w:marBottom w:val="0"/>
              <w:divBdr>
                <w:top w:val="none" w:sz="0" w:space="0" w:color="auto"/>
                <w:left w:val="none" w:sz="0" w:space="0" w:color="auto"/>
                <w:bottom w:val="none" w:sz="0" w:space="0" w:color="auto"/>
                <w:right w:val="none" w:sz="0" w:space="0" w:color="auto"/>
              </w:divBdr>
              <w:divsChild>
                <w:div w:id="1603687479">
                  <w:marLeft w:val="0"/>
                  <w:marRight w:val="0"/>
                  <w:marTop w:val="0"/>
                  <w:marBottom w:val="0"/>
                  <w:divBdr>
                    <w:top w:val="none" w:sz="0" w:space="0" w:color="auto"/>
                    <w:left w:val="none" w:sz="0" w:space="0" w:color="auto"/>
                    <w:bottom w:val="none" w:sz="0" w:space="0" w:color="auto"/>
                    <w:right w:val="none" w:sz="0" w:space="0" w:color="auto"/>
                  </w:divBdr>
                  <w:divsChild>
                    <w:div w:id="10941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9438">
      <w:bodyDiv w:val="1"/>
      <w:marLeft w:val="0"/>
      <w:marRight w:val="0"/>
      <w:marTop w:val="0"/>
      <w:marBottom w:val="0"/>
      <w:divBdr>
        <w:top w:val="none" w:sz="0" w:space="0" w:color="auto"/>
        <w:left w:val="none" w:sz="0" w:space="0" w:color="auto"/>
        <w:bottom w:val="none" w:sz="0" w:space="0" w:color="auto"/>
        <w:right w:val="none" w:sz="0" w:space="0" w:color="auto"/>
      </w:divBdr>
    </w:div>
    <w:div w:id="1898709929">
      <w:bodyDiv w:val="1"/>
      <w:marLeft w:val="0"/>
      <w:marRight w:val="0"/>
      <w:marTop w:val="0"/>
      <w:marBottom w:val="0"/>
      <w:divBdr>
        <w:top w:val="none" w:sz="0" w:space="0" w:color="auto"/>
        <w:left w:val="none" w:sz="0" w:space="0" w:color="auto"/>
        <w:bottom w:val="none" w:sz="0" w:space="0" w:color="auto"/>
        <w:right w:val="none" w:sz="0" w:space="0" w:color="auto"/>
      </w:divBdr>
      <w:divsChild>
        <w:div w:id="1445685748">
          <w:marLeft w:val="0"/>
          <w:marRight w:val="0"/>
          <w:marTop w:val="0"/>
          <w:marBottom w:val="0"/>
          <w:divBdr>
            <w:top w:val="none" w:sz="0" w:space="0" w:color="auto"/>
            <w:left w:val="none" w:sz="0" w:space="0" w:color="auto"/>
            <w:bottom w:val="none" w:sz="0" w:space="0" w:color="auto"/>
            <w:right w:val="none" w:sz="0" w:space="0" w:color="auto"/>
          </w:divBdr>
          <w:divsChild>
            <w:div w:id="335887533">
              <w:marLeft w:val="0"/>
              <w:marRight w:val="0"/>
              <w:marTop w:val="0"/>
              <w:marBottom w:val="0"/>
              <w:divBdr>
                <w:top w:val="none" w:sz="0" w:space="0" w:color="auto"/>
                <w:left w:val="none" w:sz="0" w:space="0" w:color="auto"/>
                <w:bottom w:val="none" w:sz="0" w:space="0" w:color="auto"/>
                <w:right w:val="none" w:sz="0" w:space="0" w:color="auto"/>
              </w:divBdr>
              <w:divsChild>
                <w:div w:id="1207910458">
                  <w:marLeft w:val="0"/>
                  <w:marRight w:val="0"/>
                  <w:marTop w:val="0"/>
                  <w:marBottom w:val="0"/>
                  <w:divBdr>
                    <w:top w:val="none" w:sz="0" w:space="0" w:color="auto"/>
                    <w:left w:val="none" w:sz="0" w:space="0" w:color="auto"/>
                    <w:bottom w:val="none" w:sz="0" w:space="0" w:color="auto"/>
                    <w:right w:val="none" w:sz="0" w:space="0" w:color="auto"/>
                  </w:divBdr>
                  <w:divsChild>
                    <w:div w:id="20347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2288">
          <w:marLeft w:val="0"/>
          <w:marRight w:val="0"/>
          <w:marTop w:val="0"/>
          <w:marBottom w:val="0"/>
          <w:divBdr>
            <w:top w:val="none" w:sz="0" w:space="0" w:color="auto"/>
            <w:left w:val="none" w:sz="0" w:space="0" w:color="auto"/>
            <w:bottom w:val="none" w:sz="0" w:space="0" w:color="auto"/>
            <w:right w:val="none" w:sz="0" w:space="0" w:color="auto"/>
          </w:divBdr>
          <w:divsChild>
            <w:div w:id="1810634564">
              <w:marLeft w:val="0"/>
              <w:marRight w:val="0"/>
              <w:marTop w:val="0"/>
              <w:marBottom w:val="0"/>
              <w:divBdr>
                <w:top w:val="none" w:sz="0" w:space="0" w:color="auto"/>
                <w:left w:val="none" w:sz="0" w:space="0" w:color="auto"/>
                <w:bottom w:val="none" w:sz="0" w:space="0" w:color="auto"/>
                <w:right w:val="none" w:sz="0" w:space="0" w:color="auto"/>
              </w:divBdr>
              <w:divsChild>
                <w:div w:id="2125999974">
                  <w:marLeft w:val="0"/>
                  <w:marRight w:val="0"/>
                  <w:marTop w:val="0"/>
                  <w:marBottom w:val="0"/>
                  <w:divBdr>
                    <w:top w:val="none" w:sz="0" w:space="0" w:color="auto"/>
                    <w:left w:val="none" w:sz="0" w:space="0" w:color="auto"/>
                    <w:bottom w:val="none" w:sz="0" w:space="0" w:color="auto"/>
                    <w:right w:val="none" w:sz="0" w:space="0" w:color="auto"/>
                  </w:divBdr>
                  <w:divsChild>
                    <w:div w:id="12908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3325">
      <w:bodyDiv w:val="1"/>
      <w:marLeft w:val="0"/>
      <w:marRight w:val="0"/>
      <w:marTop w:val="0"/>
      <w:marBottom w:val="0"/>
      <w:divBdr>
        <w:top w:val="none" w:sz="0" w:space="0" w:color="auto"/>
        <w:left w:val="none" w:sz="0" w:space="0" w:color="auto"/>
        <w:bottom w:val="none" w:sz="0" w:space="0" w:color="auto"/>
        <w:right w:val="none" w:sz="0" w:space="0" w:color="auto"/>
      </w:divBdr>
    </w:div>
    <w:div w:id="2007395377">
      <w:bodyDiv w:val="1"/>
      <w:marLeft w:val="0"/>
      <w:marRight w:val="0"/>
      <w:marTop w:val="0"/>
      <w:marBottom w:val="0"/>
      <w:divBdr>
        <w:top w:val="none" w:sz="0" w:space="0" w:color="auto"/>
        <w:left w:val="none" w:sz="0" w:space="0" w:color="auto"/>
        <w:bottom w:val="none" w:sz="0" w:space="0" w:color="auto"/>
        <w:right w:val="none" w:sz="0" w:space="0" w:color="auto"/>
      </w:divBdr>
      <w:divsChild>
        <w:div w:id="1076170864">
          <w:marLeft w:val="0"/>
          <w:marRight w:val="0"/>
          <w:marTop w:val="0"/>
          <w:marBottom w:val="0"/>
          <w:divBdr>
            <w:top w:val="none" w:sz="0" w:space="0" w:color="auto"/>
            <w:left w:val="none" w:sz="0" w:space="0" w:color="auto"/>
            <w:bottom w:val="none" w:sz="0" w:space="0" w:color="auto"/>
            <w:right w:val="none" w:sz="0" w:space="0" w:color="auto"/>
          </w:divBdr>
          <w:divsChild>
            <w:div w:id="436682087">
              <w:marLeft w:val="0"/>
              <w:marRight w:val="0"/>
              <w:marTop w:val="0"/>
              <w:marBottom w:val="0"/>
              <w:divBdr>
                <w:top w:val="none" w:sz="0" w:space="0" w:color="auto"/>
                <w:left w:val="none" w:sz="0" w:space="0" w:color="auto"/>
                <w:bottom w:val="none" w:sz="0" w:space="0" w:color="auto"/>
                <w:right w:val="none" w:sz="0" w:space="0" w:color="auto"/>
              </w:divBdr>
              <w:divsChild>
                <w:div w:id="197402063">
                  <w:marLeft w:val="0"/>
                  <w:marRight w:val="0"/>
                  <w:marTop w:val="0"/>
                  <w:marBottom w:val="0"/>
                  <w:divBdr>
                    <w:top w:val="none" w:sz="0" w:space="0" w:color="auto"/>
                    <w:left w:val="none" w:sz="0" w:space="0" w:color="auto"/>
                    <w:bottom w:val="none" w:sz="0" w:space="0" w:color="auto"/>
                    <w:right w:val="none" w:sz="0" w:space="0" w:color="auto"/>
                  </w:divBdr>
                  <w:divsChild>
                    <w:div w:id="904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5011">
          <w:marLeft w:val="0"/>
          <w:marRight w:val="0"/>
          <w:marTop w:val="0"/>
          <w:marBottom w:val="0"/>
          <w:divBdr>
            <w:top w:val="none" w:sz="0" w:space="0" w:color="auto"/>
            <w:left w:val="none" w:sz="0" w:space="0" w:color="auto"/>
            <w:bottom w:val="none" w:sz="0" w:space="0" w:color="auto"/>
            <w:right w:val="none" w:sz="0" w:space="0" w:color="auto"/>
          </w:divBdr>
          <w:divsChild>
            <w:div w:id="202328931">
              <w:marLeft w:val="0"/>
              <w:marRight w:val="0"/>
              <w:marTop w:val="0"/>
              <w:marBottom w:val="0"/>
              <w:divBdr>
                <w:top w:val="none" w:sz="0" w:space="0" w:color="auto"/>
                <w:left w:val="none" w:sz="0" w:space="0" w:color="auto"/>
                <w:bottom w:val="none" w:sz="0" w:space="0" w:color="auto"/>
                <w:right w:val="none" w:sz="0" w:space="0" w:color="auto"/>
              </w:divBdr>
              <w:divsChild>
                <w:div w:id="1815485646">
                  <w:marLeft w:val="0"/>
                  <w:marRight w:val="0"/>
                  <w:marTop w:val="0"/>
                  <w:marBottom w:val="0"/>
                  <w:divBdr>
                    <w:top w:val="none" w:sz="0" w:space="0" w:color="auto"/>
                    <w:left w:val="none" w:sz="0" w:space="0" w:color="auto"/>
                    <w:bottom w:val="none" w:sz="0" w:space="0" w:color="auto"/>
                    <w:right w:val="none" w:sz="0" w:space="0" w:color="auto"/>
                  </w:divBdr>
                  <w:divsChild>
                    <w:div w:id="704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12805">
      <w:bodyDiv w:val="1"/>
      <w:marLeft w:val="0"/>
      <w:marRight w:val="0"/>
      <w:marTop w:val="0"/>
      <w:marBottom w:val="0"/>
      <w:divBdr>
        <w:top w:val="none" w:sz="0" w:space="0" w:color="auto"/>
        <w:left w:val="none" w:sz="0" w:space="0" w:color="auto"/>
        <w:bottom w:val="none" w:sz="0" w:space="0" w:color="auto"/>
        <w:right w:val="none" w:sz="0" w:space="0" w:color="auto"/>
      </w:divBdr>
      <w:divsChild>
        <w:div w:id="1325085052">
          <w:marLeft w:val="0"/>
          <w:marRight w:val="0"/>
          <w:marTop w:val="0"/>
          <w:marBottom w:val="0"/>
          <w:divBdr>
            <w:top w:val="none" w:sz="0" w:space="0" w:color="auto"/>
            <w:left w:val="none" w:sz="0" w:space="0" w:color="auto"/>
            <w:bottom w:val="none" w:sz="0" w:space="0" w:color="auto"/>
            <w:right w:val="none" w:sz="0" w:space="0" w:color="auto"/>
          </w:divBdr>
          <w:divsChild>
            <w:div w:id="500320760">
              <w:marLeft w:val="0"/>
              <w:marRight w:val="0"/>
              <w:marTop w:val="0"/>
              <w:marBottom w:val="0"/>
              <w:divBdr>
                <w:top w:val="none" w:sz="0" w:space="0" w:color="auto"/>
                <w:left w:val="none" w:sz="0" w:space="0" w:color="auto"/>
                <w:bottom w:val="none" w:sz="0" w:space="0" w:color="auto"/>
                <w:right w:val="none" w:sz="0" w:space="0" w:color="auto"/>
              </w:divBdr>
              <w:divsChild>
                <w:div w:id="1956669828">
                  <w:marLeft w:val="0"/>
                  <w:marRight w:val="0"/>
                  <w:marTop w:val="0"/>
                  <w:marBottom w:val="0"/>
                  <w:divBdr>
                    <w:top w:val="none" w:sz="0" w:space="0" w:color="auto"/>
                    <w:left w:val="none" w:sz="0" w:space="0" w:color="auto"/>
                    <w:bottom w:val="none" w:sz="0" w:space="0" w:color="auto"/>
                    <w:right w:val="none" w:sz="0" w:space="0" w:color="auto"/>
                  </w:divBdr>
                  <w:divsChild>
                    <w:div w:id="1047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9458">
          <w:marLeft w:val="0"/>
          <w:marRight w:val="0"/>
          <w:marTop w:val="0"/>
          <w:marBottom w:val="0"/>
          <w:divBdr>
            <w:top w:val="none" w:sz="0" w:space="0" w:color="auto"/>
            <w:left w:val="none" w:sz="0" w:space="0" w:color="auto"/>
            <w:bottom w:val="none" w:sz="0" w:space="0" w:color="auto"/>
            <w:right w:val="none" w:sz="0" w:space="0" w:color="auto"/>
          </w:divBdr>
          <w:divsChild>
            <w:div w:id="772019195">
              <w:marLeft w:val="0"/>
              <w:marRight w:val="0"/>
              <w:marTop w:val="0"/>
              <w:marBottom w:val="0"/>
              <w:divBdr>
                <w:top w:val="none" w:sz="0" w:space="0" w:color="auto"/>
                <w:left w:val="none" w:sz="0" w:space="0" w:color="auto"/>
                <w:bottom w:val="none" w:sz="0" w:space="0" w:color="auto"/>
                <w:right w:val="none" w:sz="0" w:space="0" w:color="auto"/>
              </w:divBdr>
              <w:divsChild>
                <w:div w:id="1703359443">
                  <w:marLeft w:val="0"/>
                  <w:marRight w:val="0"/>
                  <w:marTop w:val="0"/>
                  <w:marBottom w:val="0"/>
                  <w:divBdr>
                    <w:top w:val="none" w:sz="0" w:space="0" w:color="auto"/>
                    <w:left w:val="none" w:sz="0" w:space="0" w:color="auto"/>
                    <w:bottom w:val="none" w:sz="0" w:space="0" w:color="auto"/>
                    <w:right w:val="none" w:sz="0" w:space="0" w:color="auto"/>
                  </w:divBdr>
                  <w:divsChild>
                    <w:div w:id="1088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41135">
      <w:bodyDiv w:val="1"/>
      <w:marLeft w:val="0"/>
      <w:marRight w:val="0"/>
      <w:marTop w:val="0"/>
      <w:marBottom w:val="0"/>
      <w:divBdr>
        <w:top w:val="none" w:sz="0" w:space="0" w:color="auto"/>
        <w:left w:val="none" w:sz="0" w:space="0" w:color="auto"/>
        <w:bottom w:val="none" w:sz="0" w:space="0" w:color="auto"/>
        <w:right w:val="none" w:sz="0" w:space="0" w:color="auto"/>
      </w:divBdr>
    </w:div>
    <w:div w:id="2116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petitiononthemerits.substack.com/p/competition-on-the-merits-us-v-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158-A7ED-4DC1-86D8-DCB9E043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4697</Words>
  <Characters>25446</Characters>
  <Application>Microsoft Office Word</Application>
  <DocSecurity>0</DocSecurity>
  <Lines>353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Marinova</dc:creator>
  <cp:keywords/>
  <dc:description/>
  <cp:lastModifiedBy>Miroslava Marinova</cp:lastModifiedBy>
  <cp:revision>3</cp:revision>
  <dcterms:created xsi:type="dcterms:W3CDTF">2024-11-12T06:49:00Z</dcterms:created>
  <dcterms:modified xsi:type="dcterms:W3CDTF">2024-11-13T10:24:00Z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f32bfd55-3d14-42b4-983d-909f534f240f</vt:lpwstr>
  </property>
</Properties>
</file>