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78845" w14:textId="713860DC" w:rsidR="00653600" w:rsidRPr="00475297" w:rsidRDefault="00766F4D" w:rsidP="008453B7">
      <w:pPr>
        <w:widowControl w:val="0"/>
        <w:autoSpaceDE w:val="0"/>
        <w:autoSpaceDN w:val="0"/>
        <w:adjustRightInd w:val="0"/>
        <w:spacing w:line="480" w:lineRule="auto"/>
        <w:ind w:right="4"/>
        <w:jc w:val="both"/>
        <w:rPr>
          <w:rFonts w:asciiTheme="minorHAnsi" w:hAnsiTheme="minorHAnsi" w:cs="Calibri"/>
          <w:b/>
          <w:bCs/>
          <w:color w:val="000000" w:themeColor="text1"/>
        </w:rPr>
      </w:pPr>
      <w:bookmarkStart w:id="0" w:name="_GoBack"/>
      <w:r w:rsidRPr="00475297">
        <w:rPr>
          <w:rFonts w:asciiTheme="minorHAnsi" w:hAnsiTheme="minorHAnsi" w:cs="Calibri"/>
          <w:b/>
          <w:bCs/>
          <w:color w:val="000000" w:themeColor="text1"/>
        </w:rPr>
        <w:t>Contending with</w:t>
      </w:r>
      <w:r w:rsidR="003C5272" w:rsidRPr="00475297">
        <w:rPr>
          <w:rFonts w:asciiTheme="minorHAnsi" w:hAnsiTheme="minorHAnsi" w:cs="Calibri"/>
          <w:b/>
          <w:bCs/>
          <w:color w:val="000000" w:themeColor="text1"/>
        </w:rPr>
        <w:t xml:space="preserve"> the </w:t>
      </w:r>
      <w:r w:rsidR="00041624" w:rsidRPr="00475297">
        <w:rPr>
          <w:rFonts w:asciiTheme="minorHAnsi" w:hAnsiTheme="minorHAnsi" w:cs="Calibri"/>
          <w:b/>
          <w:bCs/>
          <w:color w:val="000000" w:themeColor="text1"/>
        </w:rPr>
        <w:t>M</w:t>
      </w:r>
      <w:r w:rsidR="000364AD" w:rsidRPr="00475297">
        <w:rPr>
          <w:rFonts w:asciiTheme="minorHAnsi" w:hAnsiTheme="minorHAnsi" w:cs="Calibri"/>
          <w:b/>
          <w:bCs/>
          <w:color w:val="000000" w:themeColor="text1"/>
        </w:rPr>
        <w:t xml:space="preserve">inimum </w:t>
      </w:r>
      <w:r w:rsidR="00041624" w:rsidRPr="00475297">
        <w:rPr>
          <w:rFonts w:asciiTheme="minorHAnsi" w:hAnsiTheme="minorHAnsi" w:cs="Calibri"/>
          <w:b/>
          <w:bCs/>
          <w:color w:val="000000" w:themeColor="text1"/>
        </w:rPr>
        <w:t>D</w:t>
      </w:r>
      <w:r w:rsidR="000364AD" w:rsidRPr="00475297">
        <w:rPr>
          <w:rFonts w:asciiTheme="minorHAnsi" w:hAnsiTheme="minorHAnsi" w:cs="Calibri"/>
          <w:b/>
          <w:bCs/>
          <w:color w:val="000000" w:themeColor="text1"/>
        </w:rPr>
        <w:t xml:space="preserve">ata </w:t>
      </w:r>
      <w:r w:rsidR="00041624" w:rsidRPr="00475297">
        <w:rPr>
          <w:rFonts w:asciiTheme="minorHAnsi" w:hAnsiTheme="minorHAnsi" w:cs="Calibri"/>
          <w:b/>
          <w:bCs/>
          <w:color w:val="000000" w:themeColor="text1"/>
        </w:rPr>
        <w:t>S</w:t>
      </w:r>
      <w:r w:rsidR="000364AD" w:rsidRPr="00475297">
        <w:rPr>
          <w:rFonts w:asciiTheme="minorHAnsi" w:hAnsiTheme="minorHAnsi" w:cs="Calibri"/>
          <w:b/>
          <w:bCs/>
          <w:color w:val="000000" w:themeColor="text1"/>
        </w:rPr>
        <w:t>et</w:t>
      </w:r>
      <w:r w:rsidR="00653600" w:rsidRPr="00475297">
        <w:rPr>
          <w:rFonts w:asciiTheme="minorHAnsi" w:hAnsiTheme="minorHAnsi" w:cs="Calibri"/>
          <w:b/>
          <w:bCs/>
          <w:color w:val="000000" w:themeColor="text1"/>
        </w:rPr>
        <w:t xml:space="preserve">: Subjectivity, linearity and </w:t>
      </w:r>
      <w:proofErr w:type="spellStart"/>
      <w:r w:rsidR="00653600" w:rsidRPr="00475297">
        <w:rPr>
          <w:rFonts w:asciiTheme="minorHAnsi" w:hAnsiTheme="minorHAnsi" w:cs="Calibri"/>
          <w:b/>
          <w:bCs/>
          <w:color w:val="000000" w:themeColor="text1"/>
        </w:rPr>
        <w:t>dividualising</w:t>
      </w:r>
      <w:proofErr w:type="spellEnd"/>
      <w:r w:rsidR="00653600" w:rsidRPr="00475297">
        <w:rPr>
          <w:rFonts w:asciiTheme="minorHAnsi" w:hAnsiTheme="minorHAnsi" w:cs="Calibri"/>
          <w:b/>
          <w:bCs/>
          <w:color w:val="000000" w:themeColor="text1"/>
        </w:rPr>
        <w:t xml:space="preserve"> experiences in Improving Access to Psychological Therapy.</w:t>
      </w:r>
    </w:p>
    <w:bookmarkEnd w:id="0"/>
    <w:p w14:paraId="10D80B20" w14:textId="77777777" w:rsidR="00AE7E59" w:rsidRPr="00475297" w:rsidRDefault="00AE7E59" w:rsidP="000F7DDD">
      <w:pPr>
        <w:widowControl w:val="0"/>
        <w:autoSpaceDE w:val="0"/>
        <w:autoSpaceDN w:val="0"/>
        <w:adjustRightInd w:val="0"/>
        <w:spacing w:line="480" w:lineRule="auto"/>
        <w:ind w:right="4"/>
        <w:jc w:val="both"/>
        <w:outlineLvl w:val="0"/>
        <w:rPr>
          <w:rFonts w:asciiTheme="minorHAnsi" w:hAnsiTheme="minorHAnsi" w:cs="Calibri"/>
          <w:b/>
          <w:bCs/>
          <w:color w:val="000000" w:themeColor="text1"/>
        </w:rPr>
      </w:pPr>
    </w:p>
    <w:p w14:paraId="51CD7491" w14:textId="521FC50E" w:rsidR="007B29D7" w:rsidRPr="00475297" w:rsidRDefault="00653600" w:rsidP="00DD3438">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The past ten years have seen a</w:t>
      </w:r>
      <w:r w:rsidR="00A72EBD" w:rsidRPr="00475297">
        <w:rPr>
          <w:rFonts w:asciiTheme="minorHAnsi" w:hAnsiTheme="minorHAnsi" w:cs="Calibri"/>
          <w:color w:val="000000" w:themeColor="text1"/>
        </w:rPr>
        <w:t xml:space="preserve"> large increase </w:t>
      </w:r>
      <w:r w:rsidRPr="00475297">
        <w:rPr>
          <w:rFonts w:asciiTheme="minorHAnsi" w:hAnsiTheme="minorHAnsi" w:cs="Calibri"/>
          <w:color w:val="000000" w:themeColor="text1"/>
        </w:rPr>
        <w:t>in psychological interventions within the N</w:t>
      </w:r>
      <w:r w:rsidR="000364AD" w:rsidRPr="00475297">
        <w:rPr>
          <w:rFonts w:asciiTheme="minorHAnsi" w:hAnsiTheme="minorHAnsi" w:cs="Calibri"/>
          <w:color w:val="000000" w:themeColor="text1"/>
        </w:rPr>
        <w:t xml:space="preserve">ational </w:t>
      </w:r>
      <w:r w:rsidRPr="00475297">
        <w:rPr>
          <w:rFonts w:asciiTheme="minorHAnsi" w:hAnsiTheme="minorHAnsi" w:cs="Calibri"/>
          <w:color w:val="000000" w:themeColor="text1"/>
        </w:rPr>
        <w:t>H</w:t>
      </w:r>
      <w:r w:rsidR="000364AD" w:rsidRPr="00475297">
        <w:rPr>
          <w:rFonts w:asciiTheme="minorHAnsi" w:hAnsiTheme="minorHAnsi" w:cs="Calibri"/>
          <w:color w:val="000000" w:themeColor="text1"/>
        </w:rPr>
        <w:t xml:space="preserve">ealth </w:t>
      </w:r>
      <w:r w:rsidRPr="00475297">
        <w:rPr>
          <w:rFonts w:asciiTheme="minorHAnsi" w:hAnsiTheme="minorHAnsi" w:cs="Calibri"/>
          <w:color w:val="000000" w:themeColor="text1"/>
        </w:rPr>
        <w:t>S</w:t>
      </w:r>
      <w:r w:rsidR="000364AD" w:rsidRPr="00475297">
        <w:rPr>
          <w:rFonts w:asciiTheme="minorHAnsi" w:hAnsiTheme="minorHAnsi" w:cs="Calibri"/>
          <w:color w:val="000000" w:themeColor="text1"/>
        </w:rPr>
        <w:t>ervice (NHS)</w:t>
      </w:r>
      <w:r w:rsidRPr="00475297">
        <w:rPr>
          <w:rFonts w:asciiTheme="minorHAnsi" w:hAnsiTheme="minorHAnsi" w:cs="Calibri"/>
          <w:color w:val="000000" w:themeColor="text1"/>
        </w:rPr>
        <w:t xml:space="preserve"> in </w:t>
      </w:r>
      <w:r w:rsidR="007425D8" w:rsidRPr="00475297">
        <w:rPr>
          <w:rFonts w:asciiTheme="minorHAnsi" w:hAnsiTheme="minorHAnsi" w:cs="Calibri"/>
          <w:color w:val="000000" w:themeColor="text1"/>
        </w:rPr>
        <w:t>England</w:t>
      </w:r>
      <w:r w:rsidRPr="00475297">
        <w:rPr>
          <w:rFonts w:asciiTheme="minorHAnsi" w:hAnsiTheme="minorHAnsi" w:cs="Calibri"/>
          <w:color w:val="000000" w:themeColor="text1"/>
        </w:rPr>
        <w:t>, due to the Improving Access to Psychological Therapy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w:t>
      </w:r>
      <w:proofErr w:type="spellStart"/>
      <w:r w:rsidRPr="00475297">
        <w:rPr>
          <w:rFonts w:asciiTheme="minorHAnsi" w:hAnsiTheme="minorHAnsi" w:cs="Calibri"/>
          <w:color w:val="000000" w:themeColor="text1"/>
        </w:rPr>
        <w:t>programme</w:t>
      </w:r>
      <w:proofErr w:type="spellEnd"/>
      <w:r w:rsidR="002C0EB4" w:rsidRPr="00475297">
        <w:rPr>
          <w:rFonts w:asciiTheme="minorHAnsi" w:hAnsiTheme="minorHAnsi" w:cs="Calibri"/>
          <w:color w:val="000000" w:themeColor="text1"/>
        </w:rPr>
        <w:t xml:space="preserve"> (Clark, 2018)</w:t>
      </w:r>
      <w:r w:rsidRPr="00475297">
        <w:rPr>
          <w:rFonts w:asciiTheme="minorHAnsi" w:hAnsiTheme="minorHAnsi" w:cs="Calibri"/>
          <w:color w:val="000000" w:themeColor="text1"/>
        </w:rPr>
        <w:t xml:space="preserve">. This expansion was </w:t>
      </w:r>
      <w:r w:rsidR="00860839" w:rsidRPr="00475297">
        <w:rPr>
          <w:rFonts w:asciiTheme="minorHAnsi" w:hAnsiTheme="minorHAnsi" w:cs="Calibri"/>
          <w:color w:val="000000" w:themeColor="text1"/>
        </w:rPr>
        <w:t>initially</w:t>
      </w:r>
      <w:r w:rsidRPr="00475297">
        <w:rPr>
          <w:rFonts w:asciiTheme="minorHAnsi" w:hAnsiTheme="minorHAnsi" w:cs="Calibri"/>
          <w:color w:val="000000" w:themeColor="text1"/>
        </w:rPr>
        <w:t xml:space="preserve"> </w:t>
      </w:r>
      <w:r w:rsidR="00860839" w:rsidRPr="00475297">
        <w:rPr>
          <w:rFonts w:asciiTheme="minorHAnsi" w:hAnsiTheme="minorHAnsi" w:cs="Calibri"/>
          <w:color w:val="000000" w:themeColor="text1"/>
        </w:rPr>
        <w:t>fueled</w:t>
      </w:r>
      <w:r w:rsidRPr="00475297">
        <w:rPr>
          <w:rFonts w:asciiTheme="minorHAnsi" w:hAnsiTheme="minorHAnsi" w:cs="Calibri"/>
          <w:color w:val="000000" w:themeColor="text1"/>
        </w:rPr>
        <w:t xml:space="preserve"> by the Layard Report (LSE, 2006), which detailed the predicted economic advantage of extending the provision of talking therapies to those experiencing anxiety and depression</w:t>
      </w:r>
      <w:r w:rsidR="007425D8" w:rsidRPr="00475297">
        <w:rPr>
          <w:rFonts w:asciiTheme="minorHAnsi" w:hAnsiTheme="minorHAnsi" w:cs="Calibri"/>
          <w:color w:val="000000" w:themeColor="text1"/>
        </w:rPr>
        <w:t xml:space="preserve">. These posited economic benefits include </w:t>
      </w:r>
      <w:r w:rsidRPr="00475297">
        <w:rPr>
          <w:rFonts w:asciiTheme="minorHAnsi" w:hAnsiTheme="minorHAnsi" w:cs="Calibri"/>
          <w:color w:val="000000" w:themeColor="text1"/>
        </w:rPr>
        <w:t>reductions in healthcare usag</w:t>
      </w:r>
      <w:r w:rsidRPr="00475297">
        <w:rPr>
          <w:rFonts w:ascii="Calibri" w:hAnsi="Calibri" w:cs="Calibri"/>
          <w:color w:val="000000" w:themeColor="text1"/>
        </w:rPr>
        <w:t>e</w:t>
      </w:r>
      <w:r w:rsidR="007425D8" w:rsidRPr="00475297">
        <w:rPr>
          <w:rFonts w:ascii="Calibri" w:hAnsi="Calibri" w:cs="Calibri"/>
          <w:color w:val="000000" w:themeColor="text1"/>
        </w:rPr>
        <w:t xml:space="preserve">, </w:t>
      </w:r>
      <w:r w:rsidR="007425D8" w:rsidRPr="00475297">
        <w:rPr>
          <w:rFonts w:ascii="Calibri" w:hAnsi="Calibri" w:cs="Arial"/>
          <w:color w:val="000000" w:themeColor="text1"/>
        </w:rPr>
        <w:t>helping 75,000 people move off welfare benefits, and offering economic gains to employers through reduced sickness (</w:t>
      </w:r>
      <w:r w:rsidR="007425D8" w:rsidRPr="00475297">
        <w:rPr>
          <w:rFonts w:asciiTheme="minorHAnsi" w:hAnsiTheme="minorHAnsi" w:cs="Calibri"/>
          <w:color w:val="000000" w:themeColor="text1"/>
        </w:rPr>
        <w:t>Department of Health [</w:t>
      </w:r>
      <w:proofErr w:type="spellStart"/>
      <w:r w:rsidR="007425D8" w:rsidRPr="00475297">
        <w:rPr>
          <w:rFonts w:asciiTheme="minorHAnsi" w:hAnsiTheme="minorHAnsi" w:cs="Calibri"/>
          <w:color w:val="000000" w:themeColor="text1"/>
        </w:rPr>
        <w:t>DoH</w:t>
      </w:r>
      <w:proofErr w:type="spellEnd"/>
      <w:r w:rsidR="007425D8" w:rsidRPr="00475297">
        <w:rPr>
          <w:rFonts w:asciiTheme="minorHAnsi" w:hAnsiTheme="minorHAnsi" w:cs="Calibri"/>
          <w:color w:val="000000" w:themeColor="text1"/>
        </w:rPr>
        <w:t xml:space="preserve">], </w:t>
      </w:r>
      <w:r w:rsidR="007425D8" w:rsidRPr="00475297">
        <w:rPr>
          <w:rFonts w:ascii="Calibri" w:hAnsi="Calibri" w:cs="Arial"/>
          <w:color w:val="000000" w:themeColor="text1"/>
        </w:rPr>
        <w:t xml:space="preserve">2012).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is now a first line treatment offered to individuals presenting with mental distress, with nearly 1.4 million people referred to the service in 2015/16 (</w:t>
      </w:r>
      <w:proofErr w:type="spellStart"/>
      <w:r w:rsidR="007425D8" w:rsidRPr="00475297">
        <w:rPr>
          <w:rFonts w:asciiTheme="minorHAnsi" w:hAnsiTheme="minorHAnsi" w:cs="Calibri"/>
          <w:color w:val="000000" w:themeColor="text1"/>
        </w:rPr>
        <w:t>DoH</w:t>
      </w:r>
      <w:proofErr w:type="spellEnd"/>
      <w:r w:rsidRPr="00475297">
        <w:rPr>
          <w:rFonts w:asciiTheme="minorHAnsi" w:hAnsiTheme="minorHAnsi" w:cs="Calibri"/>
          <w:color w:val="000000" w:themeColor="text1"/>
        </w:rPr>
        <w:t xml:space="preserve"> 2016</w:t>
      </w:r>
      <w:r w:rsidR="000364AD" w:rsidRPr="00475297">
        <w:rPr>
          <w:rFonts w:asciiTheme="minorHAnsi" w:hAnsiTheme="minorHAnsi" w:cs="Calibri"/>
          <w:color w:val="000000" w:themeColor="text1"/>
        </w:rPr>
        <w:t>). People can refer themselves</w:t>
      </w:r>
      <w:r w:rsidRPr="00475297">
        <w:rPr>
          <w:rFonts w:asciiTheme="minorHAnsi" w:hAnsiTheme="minorHAnsi" w:cs="Calibri"/>
          <w:color w:val="000000" w:themeColor="text1"/>
        </w:rPr>
        <w:t xml:space="preserve">, and </w:t>
      </w:r>
      <w:r w:rsidR="00CB6799" w:rsidRPr="00475297">
        <w:rPr>
          <w:rFonts w:asciiTheme="minorHAnsi" w:hAnsiTheme="minorHAnsi" w:cs="Calibri"/>
          <w:color w:val="000000" w:themeColor="text1"/>
        </w:rPr>
        <w:t xml:space="preserve">contracts to deliver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w:t>
      </w:r>
      <w:r w:rsidR="00CB6799" w:rsidRPr="00475297">
        <w:rPr>
          <w:rFonts w:asciiTheme="minorHAnsi" w:hAnsiTheme="minorHAnsi" w:cs="Calibri"/>
          <w:color w:val="000000" w:themeColor="text1"/>
        </w:rPr>
        <w:t>services</w:t>
      </w:r>
      <w:r w:rsidRPr="00475297">
        <w:rPr>
          <w:rFonts w:asciiTheme="minorHAnsi" w:hAnsiTheme="minorHAnsi" w:cs="Calibri"/>
          <w:color w:val="000000" w:themeColor="text1"/>
        </w:rPr>
        <w:t xml:space="preserve"> have been won by a variety of public</w:t>
      </w:r>
      <w:r w:rsidR="007425D8" w:rsidRPr="00475297">
        <w:rPr>
          <w:rFonts w:asciiTheme="minorHAnsi" w:hAnsiTheme="minorHAnsi" w:cs="Calibri"/>
          <w:color w:val="000000" w:themeColor="text1"/>
        </w:rPr>
        <w:t>, private</w:t>
      </w:r>
      <w:r w:rsidRPr="00475297">
        <w:rPr>
          <w:rFonts w:asciiTheme="minorHAnsi" w:hAnsiTheme="minorHAnsi" w:cs="Calibri"/>
          <w:color w:val="000000" w:themeColor="text1"/>
        </w:rPr>
        <w:t xml:space="preserve"> and voluntary sector providers.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has been particularly associated with Cog</w:t>
      </w:r>
      <w:r w:rsidR="00041624" w:rsidRPr="00475297">
        <w:rPr>
          <w:rFonts w:asciiTheme="minorHAnsi" w:hAnsiTheme="minorHAnsi" w:cs="Calibri"/>
          <w:color w:val="000000" w:themeColor="text1"/>
        </w:rPr>
        <w:t xml:space="preserve">nitive </w:t>
      </w:r>
      <w:proofErr w:type="spellStart"/>
      <w:r w:rsidR="00041624" w:rsidRPr="00475297">
        <w:rPr>
          <w:rFonts w:asciiTheme="minorHAnsi" w:hAnsiTheme="minorHAnsi" w:cs="Calibri"/>
          <w:color w:val="000000" w:themeColor="text1"/>
        </w:rPr>
        <w:t>Behaviour</w:t>
      </w:r>
      <w:proofErr w:type="spellEnd"/>
      <w:r w:rsidR="00041624" w:rsidRPr="00475297">
        <w:rPr>
          <w:rFonts w:asciiTheme="minorHAnsi" w:hAnsiTheme="minorHAnsi" w:cs="Calibri"/>
          <w:color w:val="000000" w:themeColor="text1"/>
        </w:rPr>
        <w:t xml:space="preserve"> Therapy (CBT). </w:t>
      </w:r>
      <w:r w:rsidRPr="00475297">
        <w:rPr>
          <w:rFonts w:asciiTheme="minorHAnsi" w:hAnsiTheme="minorHAnsi" w:cs="Calibri"/>
          <w:color w:val="000000" w:themeColor="text1"/>
        </w:rPr>
        <w:t xml:space="preserve">As </w:t>
      </w:r>
      <w:r w:rsidR="001D5D67" w:rsidRPr="00475297">
        <w:rPr>
          <w:rFonts w:asciiTheme="minorHAnsi" w:hAnsiTheme="minorHAnsi" w:cs="Calibri"/>
          <w:color w:val="000000" w:themeColor="text1"/>
        </w:rPr>
        <w:t>the service</w:t>
      </w:r>
      <w:r w:rsidRPr="00475297">
        <w:rPr>
          <w:rFonts w:asciiTheme="minorHAnsi" w:hAnsiTheme="minorHAnsi" w:cs="Calibri"/>
          <w:color w:val="000000" w:themeColor="text1"/>
        </w:rPr>
        <w:t xml:space="preserve"> has grown, however, </w:t>
      </w:r>
      <w:r w:rsidR="001D5D67" w:rsidRPr="00475297">
        <w:rPr>
          <w:rFonts w:asciiTheme="minorHAnsi" w:hAnsiTheme="minorHAnsi" w:cs="Calibri"/>
          <w:color w:val="000000" w:themeColor="text1"/>
        </w:rPr>
        <w:t xml:space="preserve">so has the range of therapies </w:t>
      </w:r>
      <w:r w:rsidR="007425D8" w:rsidRPr="00475297">
        <w:rPr>
          <w:rFonts w:asciiTheme="minorHAnsi" w:hAnsiTheme="minorHAnsi" w:cs="Calibri"/>
          <w:color w:val="000000" w:themeColor="text1"/>
        </w:rPr>
        <w:t xml:space="preserve">on offer. Included in the Department of Health (2016) lists of approved </w:t>
      </w:r>
      <w:r w:rsidRPr="00475297">
        <w:rPr>
          <w:rFonts w:asciiTheme="minorHAnsi" w:hAnsiTheme="minorHAnsi" w:cs="Calibri"/>
          <w:color w:val="000000" w:themeColor="text1"/>
        </w:rPr>
        <w:t xml:space="preserve">‘low intensity’ therapies are ‘employment support’, and both guided and non-guided self-help. More </w:t>
      </w:r>
      <w:proofErr w:type="spellStart"/>
      <w:r w:rsidRPr="00475297">
        <w:rPr>
          <w:rFonts w:asciiTheme="minorHAnsi" w:hAnsiTheme="minorHAnsi" w:cs="Calibri"/>
          <w:color w:val="000000" w:themeColor="text1"/>
        </w:rPr>
        <w:t>recognisable</w:t>
      </w:r>
      <w:proofErr w:type="spellEnd"/>
      <w:r w:rsidRPr="00475297">
        <w:rPr>
          <w:rFonts w:asciiTheme="minorHAnsi" w:hAnsiTheme="minorHAnsi" w:cs="Calibri"/>
          <w:color w:val="000000" w:themeColor="text1"/>
        </w:rPr>
        <w:t xml:space="preserve"> as psychological therapy are those classified as ‘high intensity’ therapies, including CBT, Interpersonal </w:t>
      </w:r>
      <w:r w:rsidR="001D5D67" w:rsidRPr="00475297">
        <w:rPr>
          <w:rFonts w:asciiTheme="minorHAnsi" w:hAnsiTheme="minorHAnsi" w:cs="Calibri"/>
          <w:color w:val="000000" w:themeColor="text1"/>
        </w:rPr>
        <w:t>Psychotherapy, Mindfulness, and Couple’s T</w:t>
      </w:r>
      <w:r w:rsidRPr="00475297">
        <w:rPr>
          <w:rFonts w:asciiTheme="minorHAnsi" w:hAnsiTheme="minorHAnsi" w:cs="Calibri"/>
          <w:color w:val="000000" w:themeColor="text1"/>
        </w:rPr>
        <w:t xml:space="preserve">herapy. CBT is by far the most common form of therapy administered, but it is no longer synonymous with </w:t>
      </w:r>
      <w:r w:rsidR="00041624" w:rsidRPr="00475297">
        <w:rPr>
          <w:rFonts w:asciiTheme="minorHAnsi" w:hAnsiTheme="minorHAnsi" w:cs="Calibri"/>
          <w:color w:val="000000" w:themeColor="text1"/>
        </w:rPr>
        <w:t>IAPT</w:t>
      </w:r>
      <w:r w:rsidR="007B29D7" w:rsidRPr="00475297">
        <w:rPr>
          <w:rFonts w:asciiTheme="minorHAnsi" w:hAnsiTheme="minorHAnsi" w:cs="Calibri"/>
          <w:color w:val="000000" w:themeColor="text1"/>
        </w:rPr>
        <w:t xml:space="preserve"> (</w:t>
      </w:r>
      <w:proofErr w:type="spellStart"/>
      <w:r w:rsidR="007B29D7" w:rsidRPr="00475297">
        <w:rPr>
          <w:rFonts w:asciiTheme="minorHAnsi" w:hAnsiTheme="minorHAnsi" w:cs="Calibri"/>
          <w:color w:val="000000" w:themeColor="text1"/>
        </w:rPr>
        <w:t>DoH</w:t>
      </w:r>
      <w:proofErr w:type="spellEnd"/>
      <w:r w:rsidR="007B29D7" w:rsidRPr="00475297">
        <w:rPr>
          <w:rFonts w:asciiTheme="minorHAnsi" w:hAnsiTheme="minorHAnsi" w:cs="Calibri"/>
          <w:color w:val="000000" w:themeColor="text1"/>
        </w:rPr>
        <w:t>, 2016).</w:t>
      </w:r>
    </w:p>
    <w:p w14:paraId="30773AF7" w14:textId="390EE23D" w:rsidR="00041624" w:rsidRPr="00475297" w:rsidRDefault="00653600" w:rsidP="00DD3438">
      <w:pPr>
        <w:widowControl w:val="0"/>
        <w:autoSpaceDE w:val="0"/>
        <w:autoSpaceDN w:val="0"/>
        <w:adjustRightInd w:val="0"/>
        <w:spacing w:after="160" w:line="480" w:lineRule="auto"/>
        <w:ind w:right="4" w:firstLine="720"/>
        <w:jc w:val="both"/>
        <w:rPr>
          <w:rFonts w:asciiTheme="minorHAnsi" w:hAnsiTheme="minorHAnsi" w:cs="Calibri"/>
          <w:color w:val="000000" w:themeColor="text1"/>
        </w:rPr>
      </w:pPr>
      <w:r w:rsidRPr="00475297">
        <w:rPr>
          <w:rFonts w:asciiTheme="minorHAnsi" w:hAnsiTheme="minorHAnsi" w:cs="Calibri"/>
          <w:color w:val="000000" w:themeColor="text1"/>
        </w:rPr>
        <w:t>Holding together this myriad of therapies and providers as a single entity called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can be seen to be </w:t>
      </w:r>
      <w:r w:rsidR="001D5D67" w:rsidRPr="00475297">
        <w:rPr>
          <w:rFonts w:asciiTheme="minorHAnsi" w:hAnsiTheme="minorHAnsi" w:cs="Calibri"/>
          <w:color w:val="000000" w:themeColor="text1"/>
        </w:rPr>
        <w:t>a</w:t>
      </w:r>
      <w:r w:rsidRPr="00475297">
        <w:rPr>
          <w:rFonts w:asciiTheme="minorHAnsi" w:hAnsiTheme="minorHAnsi" w:cs="Calibri"/>
          <w:color w:val="000000" w:themeColor="text1"/>
        </w:rPr>
        <w:t xml:space="preserve"> claim to rationalist, ‘evidence-based’ efficacy. The NHS England website </w:t>
      </w:r>
      <w:r w:rsidRPr="00475297">
        <w:rPr>
          <w:rFonts w:asciiTheme="minorHAnsi" w:hAnsiTheme="minorHAnsi" w:cs="Calibri"/>
          <w:color w:val="000000" w:themeColor="text1"/>
        </w:rPr>
        <w:lastRenderedPageBreak/>
        <w:t xml:space="preserve">description of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can be seen to encapsulate this focus: </w:t>
      </w:r>
    </w:p>
    <w:p w14:paraId="2FC8B832" w14:textId="120060C9" w:rsidR="00653600" w:rsidRPr="00475297" w:rsidRDefault="00653600" w:rsidP="008453B7">
      <w:pPr>
        <w:widowControl w:val="0"/>
        <w:autoSpaceDE w:val="0"/>
        <w:autoSpaceDN w:val="0"/>
        <w:adjustRightInd w:val="0"/>
        <w:spacing w:line="480" w:lineRule="auto"/>
        <w:ind w:left="360" w:right="4"/>
        <w:jc w:val="both"/>
        <w:rPr>
          <w:rFonts w:asciiTheme="minorHAnsi" w:hAnsiTheme="minorHAnsi" w:cs="Calibri"/>
          <w:color w:val="000000" w:themeColor="text1"/>
        </w:rPr>
      </w:pPr>
      <w:r w:rsidRPr="00475297">
        <w:rPr>
          <w:rFonts w:asciiTheme="minorHAnsi" w:hAnsiTheme="minorHAnsi" w:cs="Calibri"/>
          <w:color w:val="000000" w:themeColor="text1"/>
        </w:rPr>
        <w:t>“</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services provide evidence based treatments for people with anxiety and depression (implementing NICE guidelines). […]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services are characterized by three things:</w:t>
      </w:r>
    </w:p>
    <w:p w14:paraId="424F11A8" w14:textId="77777777" w:rsidR="00653600" w:rsidRPr="00475297" w:rsidRDefault="00653600" w:rsidP="008453B7">
      <w:pPr>
        <w:widowControl w:val="0"/>
        <w:autoSpaceDE w:val="0"/>
        <w:autoSpaceDN w:val="0"/>
        <w:adjustRightInd w:val="0"/>
        <w:spacing w:line="480" w:lineRule="auto"/>
        <w:ind w:right="4"/>
        <w:jc w:val="both"/>
        <w:rPr>
          <w:rFonts w:asciiTheme="minorHAnsi" w:hAnsiTheme="minorHAnsi" w:cs="Calibri"/>
          <w:color w:val="000000" w:themeColor="text1"/>
        </w:rPr>
      </w:pPr>
    </w:p>
    <w:p w14:paraId="6E653C69" w14:textId="77777777" w:rsidR="00653600" w:rsidRPr="00475297" w:rsidRDefault="00653600" w:rsidP="008453B7">
      <w:pPr>
        <w:widowControl w:val="0"/>
        <w:numPr>
          <w:ilvl w:val="0"/>
          <w:numId w:val="1"/>
        </w:numPr>
        <w:tabs>
          <w:tab w:val="left" w:pos="7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Evidenced based psychological therapies: with the therapy delivered by fully trained and accredited practitioners, matched to the mental health problem and its intensity and duration designed to optimize outcomes.</w:t>
      </w:r>
    </w:p>
    <w:p w14:paraId="3CCB74F1" w14:textId="77777777" w:rsidR="00653600" w:rsidRPr="00475297" w:rsidRDefault="00653600" w:rsidP="008453B7">
      <w:pPr>
        <w:widowControl w:val="0"/>
        <w:numPr>
          <w:ilvl w:val="0"/>
          <w:numId w:val="1"/>
        </w:numPr>
        <w:tabs>
          <w:tab w:val="left" w:pos="7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Routine outcome monitoring: so that the person having therapy and the clinician offering it have up-to-date information on an individual’s progress. This supports the development of a positive and shared approach to the goals of therapy and as this data is anonymized and published this promotes transparency in service performance encouraging improvement.</w:t>
      </w:r>
    </w:p>
    <w:p w14:paraId="3B762E12" w14:textId="73057C00" w:rsidR="00653600" w:rsidRPr="00475297" w:rsidRDefault="00653600" w:rsidP="008453B7">
      <w:pPr>
        <w:widowControl w:val="0"/>
        <w:numPr>
          <w:ilvl w:val="0"/>
          <w:numId w:val="1"/>
        </w:numPr>
        <w:tabs>
          <w:tab w:val="left" w:pos="7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Regular and outcomes focused supervision so practitioners are supported to continuously improve and deliver high quality care.” (NHS England, 2017). </w:t>
      </w:r>
    </w:p>
    <w:p w14:paraId="3BB3A3B5" w14:textId="5CA21D09" w:rsidR="001D5D67" w:rsidRPr="00475297" w:rsidRDefault="00653600" w:rsidP="008453B7">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Evidence, outcomes and monitoring are central to the service identity presented here. Process is more important than content, and outcome measures are here placed at the </w:t>
      </w:r>
      <w:proofErr w:type="spellStart"/>
      <w:r w:rsidRPr="00475297">
        <w:rPr>
          <w:rFonts w:asciiTheme="minorHAnsi" w:hAnsiTheme="minorHAnsi" w:cs="Calibri"/>
          <w:color w:val="000000" w:themeColor="text1"/>
        </w:rPr>
        <w:t>centre</w:t>
      </w:r>
      <w:proofErr w:type="spellEnd"/>
      <w:r w:rsidRPr="00475297">
        <w:rPr>
          <w:rFonts w:asciiTheme="minorHAnsi" w:hAnsiTheme="minorHAnsi" w:cs="Calibri"/>
          <w:color w:val="000000" w:themeColor="text1"/>
        </w:rPr>
        <w:t xml:space="preserve"> of the service. Pilgrim (2008) has commented that </w:t>
      </w:r>
      <w:r w:rsidR="00041624" w:rsidRPr="00475297">
        <w:rPr>
          <w:rFonts w:asciiTheme="minorHAnsi" w:hAnsiTheme="minorHAnsi" w:cs="Calibri"/>
          <w:color w:val="000000" w:themeColor="text1"/>
        </w:rPr>
        <w:t>therapy</w:t>
      </w:r>
      <w:r w:rsidRPr="00475297">
        <w:rPr>
          <w:rFonts w:asciiTheme="minorHAnsi" w:hAnsiTheme="minorHAnsi" w:cs="Calibri"/>
          <w:color w:val="000000" w:themeColor="text1"/>
        </w:rPr>
        <w:t xml:space="preserve"> is often presented as a technology or tool, abstracted from context, rather than as a relational practice. That tendency can be seen here, where ‘therapy’ ‘mental health problem’, and ‘outcomes’ are abstracted from the person experiencing distress and described in terms of a de</w:t>
      </w:r>
      <w:r w:rsidR="003371A8" w:rsidRPr="00475297">
        <w:rPr>
          <w:rFonts w:asciiTheme="minorHAnsi" w:hAnsiTheme="minorHAnsi" w:cs="Calibri"/>
          <w:color w:val="000000" w:themeColor="text1"/>
        </w:rPr>
        <w:t>-</w:t>
      </w:r>
      <w:proofErr w:type="spellStart"/>
      <w:r w:rsidRPr="00475297">
        <w:rPr>
          <w:rFonts w:asciiTheme="minorHAnsi" w:hAnsiTheme="minorHAnsi" w:cs="Calibri"/>
          <w:color w:val="000000" w:themeColor="text1"/>
        </w:rPr>
        <w:t>personalised</w:t>
      </w:r>
      <w:proofErr w:type="spellEnd"/>
      <w:r w:rsidRPr="00475297">
        <w:rPr>
          <w:rFonts w:asciiTheme="minorHAnsi" w:hAnsiTheme="minorHAnsi" w:cs="Calibri"/>
          <w:color w:val="000000" w:themeColor="text1"/>
        </w:rPr>
        <w:t xml:space="preserve"> mechanism. </w:t>
      </w:r>
      <w:proofErr w:type="gramStart"/>
      <w:r w:rsidRPr="00475297">
        <w:rPr>
          <w:rFonts w:asciiTheme="minorHAnsi" w:hAnsiTheme="minorHAnsi" w:cs="Calibri"/>
          <w:color w:val="000000" w:themeColor="text1"/>
        </w:rPr>
        <w:t>Also</w:t>
      </w:r>
      <w:proofErr w:type="gramEnd"/>
      <w:r w:rsidRPr="00475297">
        <w:rPr>
          <w:rFonts w:asciiTheme="minorHAnsi" w:hAnsiTheme="minorHAnsi" w:cs="Calibri"/>
          <w:color w:val="000000" w:themeColor="text1"/>
        </w:rPr>
        <w:t xml:space="preserve"> striking in this description is the focus on outcome monitoring, presented as an information sharing exercise between therapist and client. This focus is more than rhetoric; one of the defining features of </w:t>
      </w:r>
      <w:r w:rsidRPr="00475297">
        <w:rPr>
          <w:rFonts w:asciiTheme="minorHAnsi" w:hAnsiTheme="minorHAnsi" w:cs="Calibri"/>
          <w:color w:val="000000" w:themeColor="text1"/>
        </w:rPr>
        <w:lastRenderedPageBreak/>
        <w:t xml:space="preserve">using an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service is that outcom</w:t>
      </w:r>
      <w:r w:rsidR="000364AD" w:rsidRPr="00475297">
        <w:rPr>
          <w:rFonts w:asciiTheme="minorHAnsi" w:hAnsiTheme="minorHAnsi" w:cs="Calibri"/>
          <w:color w:val="000000" w:themeColor="text1"/>
        </w:rPr>
        <w:t>e measures, in the form of the Minimum Data S</w:t>
      </w:r>
      <w:r w:rsidRPr="00475297">
        <w:rPr>
          <w:rFonts w:asciiTheme="minorHAnsi" w:hAnsiTheme="minorHAnsi" w:cs="Calibri"/>
          <w:color w:val="000000" w:themeColor="text1"/>
        </w:rPr>
        <w:t>et (</w:t>
      </w:r>
      <w:r w:rsidR="000F7DDD"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are taken in every session. Arguably unusually, therefore, the monitoring systems used by the service at a macro level are present and visible to those using the services themselves. In this paper, we will examine the implications of this for those using the service, and how these outcome measures, built into the fabric of the service, are experienced by service users. Central to this question is an exploration of the model of distress and recovery assumed in these measures, and how this matches with the experiences of service users. It is important first, therefore, to explore the processes of measurement in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in some detail. </w:t>
      </w:r>
    </w:p>
    <w:p w14:paraId="5F166397" w14:textId="77777777" w:rsidR="00766F4D" w:rsidRPr="00475297" w:rsidRDefault="00766F4D" w:rsidP="000F7DDD">
      <w:pPr>
        <w:widowControl w:val="0"/>
        <w:autoSpaceDE w:val="0"/>
        <w:autoSpaceDN w:val="0"/>
        <w:adjustRightInd w:val="0"/>
        <w:spacing w:line="480" w:lineRule="auto"/>
        <w:ind w:right="4"/>
        <w:jc w:val="both"/>
        <w:outlineLvl w:val="0"/>
        <w:rPr>
          <w:rFonts w:asciiTheme="minorHAnsi" w:hAnsiTheme="minorHAnsi" w:cs="Calibri"/>
          <w:b/>
          <w:color w:val="000000" w:themeColor="text1"/>
        </w:rPr>
      </w:pPr>
    </w:p>
    <w:p w14:paraId="23F2DAA2" w14:textId="24A4BDE9" w:rsidR="00653600" w:rsidRPr="00475297" w:rsidRDefault="00653600" w:rsidP="000F7DDD">
      <w:pPr>
        <w:widowControl w:val="0"/>
        <w:autoSpaceDE w:val="0"/>
        <w:autoSpaceDN w:val="0"/>
        <w:adjustRightInd w:val="0"/>
        <w:spacing w:line="480" w:lineRule="auto"/>
        <w:ind w:right="4"/>
        <w:jc w:val="both"/>
        <w:outlineLvl w:val="0"/>
        <w:rPr>
          <w:rFonts w:asciiTheme="minorHAnsi" w:hAnsiTheme="minorHAnsi" w:cs="Calibri"/>
          <w:b/>
          <w:color w:val="000000" w:themeColor="text1"/>
        </w:rPr>
      </w:pPr>
      <w:r w:rsidRPr="00475297">
        <w:rPr>
          <w:rFonts w:asciiTheme="minorHAnsi" w:hAnsiTheme="minorHAnsi" w:cs="Calibri"/>
          <w:b/>
          <w:color w:val="000000" w:themeColor="text1"/>
        </w:rPr>
        <w:t xml:space="preserve">Linearity, outcome measures and </w:t>
      </w:r>
      <w:r w:rsidR="00041624" w:rsidRPr="00475297">
        <w:rPr>
          <w:rFonts w:asciiTheme="minorHAnsi" w:hAnsiTheme="minorHAnsi" w:cs="Calibri"/>
          <w:b/>
          <w:color w:val="000000" w:themeColor="text1"/>
        </w:rPr>
        <w:t>IAPT</w:t>
      </w:r>
    </w:p>
    <w:p w14:paraId="36BA40EF" w14:textId="66A014D8" w:rsidR="00653600" w:rsidRPr="00475297" w:rsidRDefault="000364AD" w:rsidP="008453B7">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The Department of Health (2016) guidelines outline the process</w:t>
      </w:r>
      <w:r w:rsidR="00724DA6" w:rsidRPr="00475297">
        <w:rPr>
          <w:rFonts w:asciiTheme="minorHAnsi" w:hAnsiTheme="minorHAnsi" w:cs="Calibri"/>
          <w:color w:val="000000" w:themeColor="text1"/>
        </w:rPr>
        <w:t>es for measurement in</w:t>
      </w:r>
      <w:r w:rsidRPr="00475297">
        <w:rPr>
          <w:rFonts w:asciiTheme="minorHAnsi" w:hAnsiTheme="minorHAnsi" w:cs="Calibri"/>
          <w:color w:val="000000" w:themeColor="text1"/>
        </w:rPr>
        <w:t xml:space="preserve"> IAPT services. </w:t>
      </w:r>
      <w:r w:rsidR="00653600" w:rsidRPr="00475297">
        <w:rPr>
          <w:rFonts w:asciiTheme="minorHAnsi" w:hAnsiTheme="minorHAnsi" w:cs="Calibri"/>
          <w:color w:val="000000" w:themeColor="text1"/>
        </w:rPr>
        <w:t xml:space="preserve">Once referred to </w:t>
      </w:r>
      <w:r w:rsidR="00041624"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clients are assessed in terms of ‘case-ness’, essentially an assessment of the severi</w:t>
      </w:r>
      <w:r w:rsidR="007425D8" w:rsidRPr="00475297">
        <w:rPr>
          <w:rFonts w:asciiTheme="minorHAnsi" w:hAnsiTheme="minorHAnsi" w:cs="Calibri"/>
          <w:color w:val="000000" w:themeColor="text1"/>
        </w:rPr>
        <w:t xml:space="preserve">ty of their problems. The </w:t>
      </w:r>
      <w:r w:rsidR="00DB417D" w:rsidRPr="00475297">
        <w:rPr>
          <w:rFonts w:asciiTheme="minorHAnsi" w:hAnsiTheme="minorHAnsi" w:cs="Calibri"/>
          <w:color w:val="000000" w:themeColor="text1"/>
        </w:rPr>
        <w:t xml:space="preserve">Department of Health </w:t>
      </w:r>
      <w:r w:rsidR="007425D8" w:rsidRPr="00475297">
        <w:rPr>
          <w:rFonts w:asciiTheme="minorHAnsi" w:hAnsiTheme="minorHAnsi" w:cs="Calibri"/>
          <w:color w:val="000000" w:themeColor="text1"/>
        </w:rPr>
        <w:t>guidance recommends a</w:t>
      </w:r>
      <w:r w:rsidR="00653600" w:rsidRPr="00475297">
        <w:rPr>
          <w:rFonts w:asciiTheme="minorHAnsi" w:hAnsiTheme="minorHAnsi" w:cs="Calibri"/>
          <w:color w:val="000000" w:themeColor="text1"/>
        </w:rPr>
        <w:t xml:space="preserve"> </w:t>
      </w:r>
      <w:r w:rsidR="007425D8" w:rsidRPr="00475297">
        <w:rPr>
          <w:rFonts w:asciiTheme="minorHAnsi" w:hAnsiTheme="minorHAnsi" w:cs="Calibri"/>
          <w:color w:val="000000" w:themeColor="text1"/>
        </w:rPr>
        <w:t>primarily</w:t>
      </w:r>
      <w:r w:rsidR="00653600" w:rsidRPr="00475297">
        <w:rPr>
          <w:rFonts w:asciiTheme="minorHAnsi" w:hAnsiTheme="minorHAnsi" w:cs="Calibri"/>
          <w:color w:val="000000" w:themeColor="text1"/>
        </w:rPr>
        <w:t xml:space="preserve"> quantitative assessment, based on breaching threshold levels on the </w:t>
      </w:r>
      <w:proofErr w:type="spellStart"/>
      <w:r w:rsidR="00653600" w:rsidRPr="00475297">
        <w:rPr>
          <w:rFonts w:asciiTheme="minorHAnsi" w:hAnsiTheme="minorHAnsi" w:cs="Calibri"/>
          <w:color w:val="000000" w:themeColor="text1"/>
        </w:rPr>
        <w:t>standardised</w:t>
      </w:r>
      <w:proofErr w:type="spellEnd"/>
      <w:r w:rsidR="00653600" w:rsidRPr="00475297">
        <w:rPr>
          <w:rFonts w:asciiTheme="minorHAnsi" w:hAnsiTheme="minorHAnsi" w:cs="Calibri"/>
          <w:color w:val="000000" w:themeColor="text1"/>
        </w:rPr>
        <w:t xml:space="preserve"> measures used in </w:t>
      </w:r>
      <w:r w:rsidR="000F7DDD" w:rsidRPr="00475297">
        <w:rPr>
          <w:rFonts w:asciiTheme="minorHAnsi" w:hAnsiTheme="minorHAnsi" w:cs="Calibri"/>
          <w:color w:val="000000" w:themeColor="text1"/>
        </w:rPr>
        <w:t>IAPT</w:t>
      </w:r>
      <w:r w:rsidR="00041624" w:rsidRPr="00475297">
        <w:rPr>
          <w:rFonts w:asciiTheme="minorHAnsi" w:hAnsiTheme="minorHAnsi" w:cs="Calibri"/>
          <w:color w:val="000000" w:themeColor="text1"/>
        </w:rPr>
        <w:t>.</w:t>
      </w:r>
      <w:r w:rsidR="00653600" w:rsidRPr="00475297">
        <w:rPr>
          <w:rFonts w:asciiTheme="minorHAnsi" w:hAnsiTheme="minorHAnsi" w:cs="Calibri"/>
          <w:color w:val="000000" w:themeColor="text1"/>
        </w:rPr>
        <w:t xml:space="preserve"> The two key measures are the </w:t>
      </w:r>
      <w:proofErr w:type="spellStart"/>
      <w:r w:rsidR="00653600" w:rsidRPr="00475297">
        <w:rPr>
          <w:rFonts w:asciiTheme="minorHAnsi" w:hAnsiTheme="minorHAnsi" w:cs="Calibri"/>
          <w:color w:val="000000" w:themeColor="text1"/>
        </w:rPr>
        <w:t>Generalised</w:t>
      </w:r>
      <w:proofErr w:type="spellEnd"/>
      <w:r w:rsidR="00653600" w:rsidRPr="00475297">
        <w:rPr>
          <w:rFonts w:asciiTheme="minorHAnsi" w:hAnsiTheme="minorHAnsi" w:cs="Calibri"/>
          <w:color w:val="000000" w:themeColor="text1"/>
        </w:rPr>
        <w:t xml:space="preserve"> Anxiety Disorder Assessment (GAD-7) and the Patient Health Questionnaire (PHQ-9). These are both widely used screening tools in psychological and psychiatric assessment. In </w:t>
      </w:r>
      <w:r w:rsidR="00041624"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’case-ness’ is assessed as a score over 8 on the GAD7 and over 10 on PHQ. This is true for all diagnoses: a ‘case’ of </w:t>
      </w:r>
      <w:proofErr w:type="spellStart"/>
      <w:r w:rsidR="00653600" w:rsidRPr="00475297">
        <w:rPr>
          <w:rFonts w:asciiTheme="minorHAnsi" w:hAnsiTheme="minorHAnsi" w:cs="Calibri"/>
          <w:color w:val="000000" w:themeColor="text1"/>
        </w:rPr>
        <w:t>Generalised</w:t>
      </w:r>
      <w:proofErr w:type="spellEnd"/>
      <w:r w:rsidR="00653600" w:rsidRPr="00475297">
        <w:rPr>
          <w:rFonts w:asciiTheme="minorHAnsi" w:hAnsiTheme="minorHAnsi" w:cs="Calibri"/>
          <w:color w:val="000000" w:themeColor="text1"/>
        </w:rPr>
        <w:t xml:space="preserve"> Anxiety Disorder is </w:t>
      </w:r>
      <w:proofErr w:type="spellStart"/>
      <w:r w:rsidR="00653600" w:rsidRPr="00475297">
        <w:rPr>
          <w:rFonts w:asciiTheme="minorHAnsi" w:hAnsiTheme="minorHAnsi" w:cs="Calibri"/>
          <w:color w:val="000000" w:themeColor="text1"/>
        </w:rPr>
        <w:t>operationalised</w:t>
      </w:r>
      <w:proofErr w:type="spellEnd"/>
      <w:r w:rsidR="00653600" w:rsidRPr="00475297">
        <w:rPr>
          <w:rFonts w:asciiTheme="minorHAnsi" w:hAnsiTheme="minorHAnsi" w:cs="Calibri"/>
          <w:color w:val="000000" w:themeColor="text1"/>
        </w:rPr>
        <w:t xml:space="preserve"> as 8 on the GAD7, as is a ‘case’ of anxiety caused by the ’disappearance or death of a family member’ (</w:t>
      </w:r>
      <w:proofErr w:type="spellStart"/>
      <w:r w:rsidR="00653600" w:rsidRPr="00475297">
        <w:rPr>
          <w:rFonts w:asciiTheme="minorHAnsi" w:hAnsiTheme="minorHAnsi" w:cs="Calibri"/>
          <w:color w:val="000000" w:themeColor="text1"/>
        </w:rPr>
        <w:t>DoH</w:t>
      </w:r>
      <w:proofErr w:type="spellEnd"/>
      <w:r w:rsidR="00653600" w:rsidRPr="00475297">
        <w:rPr>
          <w:rFonts w:asciiTheme="minorHAnsi" w:hAnsiTheme="minorHAnsi" w:cs="Calibri"/>
          <w:color w:val="000000" w:themeColor="text1"/>
        </w:rPr>
        <w:t xml:space="preserve">, 2016). </w:t>
      </w:r>
    </w:p>
    <w:p w14:paraId="2259EC20" w14:textId="56BB53FF" w:rsidR="00653600" w:rsidRPr="00475297" w:rsidRDefault="00041624"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ab/>
      </w:r>
      <w:r w:rsidR="00653600" w:rsidRPr="00475297">
        <w:rPr>
          <w:rFonts w:asciiTheme="minorHAnsi" w:hAnsiTheme="minorHAnsi" w:cs="Calibri"/>
          <w:color w:val="000000" w:themeColor="text1"/>
        </w:rPr>
        <w:t xml:space="preserve">These same </w:t>
      </w:r>
      <w:r w:rsidR="00A72EBD" w:rsidRPr="00475297">
        <w:rPr>
          <w:rFonts w:asciiTheme="minorHAnsi" w:hAnsiTheme="minorHAnsi" w:cs="Calibri"/>
          <w:color w:val="000000" w:themeColor="text1"/>
        </w:rPr>
        <w:t>measures form the core of the ‘Minimum Data S</w:t>
      </w:r>
      <w:r w:rsidR="00653600" w:rsidRPr="00475297">
        <w:rPr>
          <w:rFonts w:asciiTheme="minorHAnsi" w:hAnsiTheme="minorHAnsi" w:cs="Calibri"/>
          <w:color w:val="000000" w:themeColor="text1"/>
        </w:rPr>
        <w:t>et’ (</w:t>
      </w:r>
      <w:r w:rsidRPr="00475297">
        <w:rPr>
          <w:rFonts w:asciiTheme="minorHAnsi" w:hAnsiTheme="minorHAnsi" w:cs="Calibri"/>
          <w:color w:val="000000" w:themeColor="text1"/>
        </w:rPr>
        <w:t>MDS</w:t>
      </w:r>
      <w:r w:rsidR="00653600" w:rsidRPr="00475297">
        <w:rPr>
          <w:rFonts w:asciiTheme="minorHAnsi" w:hAnsiTheme="minorHAnsi" w:cs="Calibri"/>
          <w:color w:val="000000" w:themeColor="text1"/>
        </w:rPr>
        <w:t xml:space="preserve">), which is then re-administered in every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session</w:t>
      </w:r>
      <w:r w:rsidR="00724DA6" w:rsidRPr="00475297">
        <w:rPr>
          <w:rFonts w:asciiTheme="minorHAnsi" w:hAnsiTheme="minorHAnsi" w:cs="Calibri"/>
          <w:color w:val="000000" w:themeColor="text1"/>
        </w:rPr>
        <w:t xml:space="preserve"> (</w:t>
      </w:r>
      <w:proofErr w:type="spellStart"/>
      <w:r w:rsidR="00724DA6" w:rsidRPr="00475297">
        <w:rPr>
          <w:rFonts w:asciiTheme="minorHAnsi" w:hAnsiTheme="minorHAnsi" w:cs="Calibri"/>
          <w:color w:val="000000" w:themeColor="text1"/>
        </w:rPr>
        <w:t>DoH</w:t>
      </w:r>
      <w:proofErr w:type="spellEnd"/>
      <w:r w:rsidR="00724DA6" w:rsidRPr="00475297">
        <w:rPr>
          <w:rFonts w:asciiTheme="minorHAnsi" w:hAnsiTheme="minorHAnsi" w:cs="Calibri"/>
          <w:color w:val="000000" w:themeColor="text1"/>
        </w:rPr>
        <w:t>, 2016)</w:t>
      </w:r>
      <w:r w:rsidR="00653600" w:rsidRPr="00475297">
        <w:rPr>
          <w:rFonts w:asciiTheme="minorHAnsi" w:hAnsiTheme="minorHAnsi" w:cs="Calibri"/>
          <w:color w:val="000000" w:themeColor="text1"/>
        </w:rPr>
        <w:t xml:space="preserve">. These data are used to assess ‘recovery’. </w:t>
      </w:r>
      <w:r w:rsidR="00653600" w:rsidRPr="00475297">
        <w:rPr>
          <w:rFonts w:asciiTheme="minorHAnsi" w:hAnsiTheme="minorHAnsi" w:cs="Calibri"/>
          <w:color w:val="000000" w:themeColor="text1"/>
        </w:rPr>
        <w:lastRenderedPageBreak/>
        <w:t xml:space="preserve">Recovery in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is </w:t>
      </w:r>
      <w:proofErr w:type="spellStart"/>
      <w:r w:rsidR="00653600" w:rsidRPr="00475297">
        <w:rPr>
          <w:rFonts w:asciiTheme="minorHAnsi" w:hAnsiTheme="minorHAnsi" w:cs="Calibri"/>
          <w:color w:val="000000" w:themeColor="text1"/>
        </w:rPr>
        <w:t>operationalised</w:t>
      </w:r>
      <w:proofErr w:type="spellEnd"/>
      <w:r w:rsidR="00653600" w:rsidRPr="00475297">
        <w:rPr>
          <w:rFonts w:asciiTheme="minorHAnsi" w:hAnsiTheme="minorHAnsi" w:cs="Calibri"/>
          <w:color w:val="000000" w:themeColor="text1"/>
        </w:rPr>
        <w:t xml:space="preserve"> in terms of ‘recovery’, ‘reliable improvement’ and ‘reliable recovery’. ‘Recovery’ is those who start at ‘case-ness’ and by the end of treatment their scores have fallen below the clinical level. For any change to </w:t>
      </w:r>
      <w:proofErr w:type="gramStart"/>
      <w:r w:rsidR="00653600" w:rsidRPr="00475297">
        <w:rPr>
          <w:rFonts w:asciiTheme="minorHAnsi" w:hAnsiTheme="minorHAnsi" w:cs="Calibri"/>
          <w:color w:val="000000" w:themeColor="text1"/>
        </w:rPr>
        <w:t>be seen as</w:t>
      </w:r>
      <w:proofErr w:type="gramEnd"/>
      <w:r w:rsidR="00653600" w:rsidRPr="00475297">
        <w:rPr>
          <w:rFonts w:asciiTheme="minorHAnsi" w:hAnsiTheme="minorHAnsi" w:cs="Calibri"/>
          <w:color w:val="000000" w:themeColor="text1"/>
        </w:rPr>
        <w:t xml:space="preserve"> a ‘reliable improvement’ this movement in scores has to be larger than the measurement error</w:t>
      </w:r>
      <w:r w:rsidR="00724DA6" w:rsidRPr="00475297">
        <w:rPr>
          <w:rFonts w:asciiTheme="minorHAnsi" w:hAnsiTheme="minorHAnsi" w:cs="Calibri"/>
          <w:color w:val="000000" w:themeColor="text1"/>
        </w:rPr>
        <w:t xml:space="preserve"> (for the measure in question, e.g. the GAD-7); </w:t>
      </w:r>
      <w:r w:rsidR="00653600" w:rsidRPr="00475297">
        <w:rPr>
          <w:rFonts w:asciiTheme="minorHAnsi" w:hAnsiTheme="minorHAnsi" w:cs="Calibri"/>
          <w:color w:val="000000" w:themeColor="text1"/>
        </w:rPr>
        <w:t xml:space="preserve">for a ‘reliable recovery’, the change has to </w:t>
      </w:r>
      <w:r w:rsidR="00724DA6" w:rsidRPr="00475297">
        <w:rPr>
          <w:rFonts w:asciiTheme="minorHAnsi" w:hAnsiTheme="minorHAnsi" w:cs="Calibri"/>
          <w:color w:val="000000" w:themeColor="text1"/>
        </w:rPr>
        <w:t xml:space="preserve">both </w:t>
      </w:r>
      <w:r w:rsidR="00653600" w:rsidRPr="00475297">
        <w:rPr>
          <w:rFonts w:asciiTheme="minorHAnsi" w:hAnsiTheme="minorHAnsi" w:cs="Calibri"/>
          <w:color w:val="000000" w:themeColor="text1"/>
        </w:rPr>
        <w:t xml:space="preserve">move the person out of ‘case-ness’ and exceed the measurement error. Overall in 2015/16, the official statistics show that 46% of those who began as ‘cases’ moved to ‘recovery’ by the end of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treatment (</w:t>
      </w:r>
      <w:proofErr w:type="spellStart"/>
      <w:r w:rsidR="00653600" w:rsidRPr="00475297">
        <w:rPr>
          <w:rFonts w:asciiTheme="minorHAnsi" w:hAnsiTheme="minorHAnsi" w:cs="Calibri"/>
          <w:color w:val="000000" w:themeColor="text1"/>
        </w:rPr>
        <w:t>DoH</w:t>
      </w:r>
      <w:proofErr w:type="spellEnd"/>
      <w:r w:rsidR="00653600" w:rsidRPr="00475297">
        <w:rPr>
          <w:rFonts w:asciiTheme="minorHAnsi" w:hAnsiTheme="minorHAnsi" w:cs="Calibri"/>
          <w:color w:val="000000" w:themeColor="text1"/>
        </w:rPr>
        <w:t xml:space="preserve">, 2016). </w:t>
      </w:r>
    </w:p>
    <w:p w14:paraId="6EC45AF1" w14:textId="23EBECD8" w:rsidR="00653600" w:rsidRPr="00475297" w:rsidRDefault="00041624"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ab/>
      </w:r>
      <w:r w:rsidR="00653600" w:rsidRPr="00475297">
        <w:rPr>
          <w:rFonts w:asciiTheme="minorHAnsi" w:hAnsiTheme="minorHAnsi" w:cs="Calibri"/>
          <w:color w:val="000000" w:themeColor="text1"/>
        </w:rPr>
        <w:t xml:space="preserve">There is a very particular model of distress being conjured </w:t>
      </w:r>
      <w:proofErr w:type="gramStart"/>
      <w:r w:rsidR="00653600" w:rsidRPr="00475297">
        <w:rPr>
          <w:rFonts w:asciiTheme="minorHAnsi" w:hAnsiTheme="minorHAnsi" w:cs="Calibri"/>
          <w:color w:val="000000" w:themeColor="text1"/>
        </w:rPr>
        <w:t>through the use of</w:t>
      </w:r>
      <w:proofErr w:type="gramEnd"/>
      <w:r w:rsidR="00653600" w:rsidRPr="00475297">
        <w:rPr>
          <w:rFonts w:asciiTheme="minorHAnsi" w:hAnsiTheme="minorHAnsi" w:cs="Calibri"/>
          <w:color w:val="000000" w:themeColor="text1"/>
        </w:rPr>
        <w:t xml:space="preserve"> these measures. Symptom intensity is taken as the only measure of distress, and a binary is drawn between those who are distressed and those who are recovered. Crucially, the movement between these two states is assumed to be </w:t>
      </w:r>
      <w:proofErr w:type="spellStart"/>
      <w:r w:rsidR="00653600" w:rsidRPr="00475297">
        <w:rPr>
          <w:rFonts w:asciiTheme="minorHAnsi" w:hAnsiTheme="minorHAnsi" w:cs="Calibri"/>
          <w:color w:val="000000" w:themeColor="text1"/>
        </w:rPr>
        <w:t>uni</w:t>
      </w:r>
      <w:proofErr w:type="spellEnd"/>
      <w:r w:rsidR="00653600" w:rsidRPr="00475297">
        <w:rPr>
          <w:rFonts w:asciiTheme="minorHAnsi" w:hAnsiTheme="minorHAnsi" w:cs="Calibri"/>
          <w:color w:val="000000" w:themeColor="text1"/>
        </w:rPr>
        <w:t xml:space="preserve">-directional, and linear. Linearity underlies the design of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success is measured only in terms of linear movement in one direction, a reduction of symptoms. We can see that this is compelling idea, that recovery, intuitively should equal feeling less worried, less sad, and doing more in one’s life. There is, however, ample evidence that complex emotional experiences, such as mental distress, and complex processes like therapeutic change, do not adhere to simple linear models</w:t>
      </w:r>
      <w:r w:rsidR="00724DA6" w:rsidRPr="00475297">
        <w:rPr>
          <w:rFonts w:asciiTheme="minorHAnsi" w:hAnsiTheme="minorHAnsi" w:cs="Calibri"/>
          <w:color w:val="000000" w:themeColor="text1"/>
        </w:rPr>
        <w:t xml:space="preserve"> (e.g., Hayes et al, 2007)</w:t>
      </w:r>
      <w:r w:rsidR="00653600" w:rsidRPr="00475297">
        <w:rPr>
          <w:rFonts w:asciiTheme="minorHAnsi" w:hAnsiTheme="minorHAnsi" w:cs="Calibri"/>
          <w:color w:val="000000" w:themeColor="text1"/>
        </w:rPr>
        <w:t xml:space="preserve">. </w:t>
      </w:r>
    </w:p>
    <w:p w14:paraId="7DE1CF26" w14:textId="40B10BAE" w:rsidR="00E3189D" w:rsidRPr="00475297" w:rsidRDefault="00041624"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ab/>
      </w:r>
      <w:r w:rsidR="00653600" w:rsidRPr="00475297">
        <w:rPr>
          <w:rFonts w:asciiTheme="minorHAnsi" w:hAnsiTheme="minorHAnsi" w:cs="Calibri"/>
          <w:color w:val="000000" w:themeColor="text1"/>
        </w:rPr>
        <w:t xml:space="preserve">Several researchers have highlighted that far from adhering to a continuous, linear process of change, </w:t>
      </w:r>
      <w:proofErr w:type="spellStart"/>
      <w:r w:rsidR="00653600" w:rsidRPr="00475297">
        <w:rPr>
          <w:rFonts w:asciiTheme="minorHAnsi" w:hAnsiTheme="minorHAnsi" w:cs="Calibri"/>
          <w:color w:val="000000" w:themeColor="text1"/>
        </w:rPr>
        <w:t>characterised</w:t>
      </w:r>
      <w:proofErr w:type="spellEnd"/>
      <w:r w:rsidR="00653600" w:rsidRPr="00475297">
        <w:rPr>
          <w:rFonts w:asciiTheme="minorHAnsi" w:hAnsiTheme="minorHAnsi" w:cs="Calibri"/>
          <w:color w:val="000000" w:themeColor="text1"/>
        </w:rPr>
        <w:t xml:space="preserve"> by a gradual reduction of symptoms, recovery from distress is instead </w:t>
      </w:r>
      <w:proofErr w:type="spellStart"/>
      <w:r w:rsidR="00653600" w:rsidRPr="00475297">
        <w:rPr>
          <w:rFonts w:asciiTheme="minorHAnsi" w:hAnsiTheme="minorHAnsi" w:cs="Calibri"/>
          <w:color w:val="000000" w:themeColor="text1"/>
        </w:rPr>
        <w:t>characterised</w:t>
      </w:r>
      <w:proofErr w:type="spellEnd"/>
      <w:r w:rsidR="00653600" w:rsidRPr="00475297">
        <w:rPr>
          <w:rFonts w:asciiTheme="minorHAnsi" w:hAnsiTheme="minorHAnsi" w:cs="Calibri"/>
          <w:color w:val="000000" w:themeColor="text1"/>
        </w:rPr>
        <w:t xml:space="preserve"> by sudden shifts, discontinuities and fluctuations (Hayes et al, 2007; </w:t>
      </w:r>
      <w:proofErr w:type="spellStart"/>
      <w:r w:rsidR="00653600" w:rsidRPr="00475297">
        <w:rPr>
          <w:rFonts w:asciiTheme="minorHAnsi" w:hAnsiTheme="minorHAnsi" w:cs="Calibri"/>
          <w:color w:val="000000" w:themeColor="text1"/>
        </w:rPr>
        <w:t>Baumeister</w:t>
      </w:r>
      <w:proofErr w:type="spellEnd"/>
      <w:r w:rsidR="00653600" w:rsidRPr="00475297">
        <w:rPr>
          <w:rFonts w:asciiTheme="minorHAnsi" w:hAnsiTheme="minorHAnsi" w:cs="Calibri"/>
          <w:color w:val="000000" w:themeColor="text1"/>
        </w:rPr>
        <w:t xml:space="preserve">, 1994; </w:t>
      </w:r>
      <w:proofErr w:type="spellStart"/>
      <w:r w:rsidR="00E3189D" w:rsidRPr="00475297">
        <w:rPr>
          <w:rFonts w:asciiTheme="minorHAnsi" w:hAnsiTheme="minorHAnsi" w:cs="Calibri"/>
          <w:color w:val="000000" w:themeColor="text1"/>
        </w:rPr>
        <w:t>Nishith</w:t>
      </w:r>
      <w:proofErr w:type="spellEnd"/>
      <w:r w:rsidR="00E3189D" w:rsidRPr="00475297">
        <w:rPr>
          <w:rFonts w:asciiTheme="minorHAnsi" w:hAnsiTheme="minorHAnsi" w:cs="Calibri"/>
          <w:color w:val="000000" w:themeColor="text1"/>
        </w:rPr>
        <w:t xml:space="preserve">, </w:t>
      </w:r>
      <w:proofErr w:type="spellStart"/>
      <w:r w:rsidR="00E3189D" w:rsidRPr="00475297">
        <w:rPr>
          <w:rFonts w:asciiTheme="minorHAnsi" w:hAnsiTheme="minorHAnsi" w:cs="Calibri"/>
          <w:color w:val="000000" w:themeColor="text1"/>
        </w:rPr>
        <w:t>Resick</w:t>
      </w:r>
      <w:proofErr w:type="spellEnd"/>
      <w:r w:rsidR="00E3189D" w:rsidRPr="00475297">
        <w:rPr>
          <w:rFonts w:asciiTheme="minorHAnsi" w:hAnsiTheme="minorHAnsi" w:cs="Calibri"/>
          <w:color w:val="000000" w:themeColor="text1"/>
        </w:rPr>
        <w:t xml:space="preserve"> &amp; Griffin, 2002</w:t>
      </w:r>
      <w:r w:rsidR="00653600" w:rsidRPr="00475297">
        <w:rPr>
          <w:rFonts w:asciiTheme="minorHAnsi" w:hAnsiTheme="minorHAnsi" w:cs="Calibri"/>
          <w:color w:val="000000" w:themeColor="text1"/>
        </w:rPr>
        <w:t xml:space="preserve">). Recovery, therefore, can include periods of feeling significantly worse, as well as better. Indeed, </w:t>
      </w:r>
      <w:proofErr w:type="spellStart"/>
      <w:r w:rsidR="00653600" w:rsidRPr="00475297">
        <w:rPr>
          <w:rFonts w:asciiTheme="minorHAnsi" w:hAnsiTheme="minorHAnsi" w:cs="Calibri"/>
          <w:color w:val="000000" w:themeColor="text1"/>
        </w:rPr>
        <w:t>Baumeister</w:t>
      </w:r>
      <w:proofErr w:type="spellEnd"/>
      <w:r w:rsidR="00653600" w:rsidRPr="00475297">
        <w:rPr>
          <w:rFonts w:asciiTheme="minorHAnsi" w:hAnsiTheme="minorHAnsi" w:cs="Calibri"/>
          <w:color w:val="000000" w:themeColor="text1"/>
        </w:rPr>
        <w:t xml:space="preserve"> (1994) argues that the period preceding a major life change often includes the ‘</w:t>
      </w:r>
      <w:r w:rsidR="00305252" w:rsidRPr="00475297">
        <w:rPr>
          <w:rFonts w:asciiTheme="minorHAnsi" w:hAnsiTheme="minorHAnsi" w:cs="Calibri"/>
          <w:color w:val="000000" w:themeColor="text1"/>
        </w:rPr>
        <w:t>crystallization</w:t>
      </w:r>
      <w:r w:rsidR="00653600" w:rsidRPr="00475297">
        <w:rPr>
          <w:rFonts w:asciiTheme="minorHAnsi" w:hAnsiTheme="minorHAnsi" w:cs="Calibri"/>
          <w:color w:val="000000" w:themeColor="text1"/>
        </w:rPr>
        <w:t xml:space="preserve"> of disc</w:t>
      </w:r>
      <w:r w:rsidR="00E3189D" w:rsidRPr="00475297">
        <w:rPr>
          <w:rFonts w:asciiTheme="minorHAnsi" w:hAnsiTheme="minorHAnsi" w:cs="Calibri"/>
          <w:color w:val="000000" w:themeColor="text1"/>
        </w:rPr>
        <w:t xml:space="preserve">ontent’, a period of </w:t>
      </w:r>
      <w:r w:rsidR="00E3189D" w:rsidRPr="00475297">
        <w:rPr>
          <w:rFonts w:asciiTheme="minorHAnsi" w:hAnsiTheme="minorHAnsi" w:cs="Calibri"/>
          <w:color w:val="000000" w:themeColor="text1"/>
        </w:rPr>
        <w:lastRenderedPageBreak/>
        <w:t xml:space="preserve">particularly acute </w:t>
      </w:r>
      <w:r w:rsidR="00653600" w:rsidRPr="00475297">
        <w:rPr>
          <w:rFonts w:asciiTheme="minorHAnsi" w:hAnsiTheme="minorHAnsi" w:cs="Calibri"/>
          <w:color w:val="000000" w:themeColor="text1"/>
        </w:rPr>
        <w:t>distress which then precipitat</w:t>
      </w:r>
      <w:r w:rsidR="00CB6799" w:rsidRPr="00475297">
        <w:rPr>
          <w:rFonts w:asciiTheme="minorHAnsi" w:hAnsiTheme="minorHAnsi" w:cs="Calibri"/>
          <w:color w:val="000000" w:themeColor="text1"/>
        </w:rPr>
        <w:t xml:space="preserve">es change. In studies with </w:t>
      </w:r>
      <w:r w:rsidR="00653600" w:rsidRPr="00475297">
        <w:rPr>
          <w:rFonts w:asciiTheme="minorHAnsi" w:hAnsiTheme="minorHAnsi" w:cs="Calibri"/>
          <w:color w:val="000000" w:themeColor="text1"/>
        </w:rPr>
        <w:t>clients diagnosed with</w:t>
      </w:r>
      <w:r w:rsidR="00CB6799" w:rsidRPr="00475297">
        <w:rPr>
          <w:rFonts w:asciiTheme="minorHAnsi" w:hAnsiTheme="minorHAnsi" w:cs="Calibri"/>
          <w:color w:val="000000" w:themeColor="text1"/>
        </w:rPr>
        <w:t xml:space="preserve"> both</w:t>
      </w:r>
      <w:r w:rsidR="00653600" w:rsidRPr="00475297">
        <w:rPr>
          <w:rFonts w:asciiTheme="minorHAnsi" w:hAnsiTheme="minorHAnsi" w:cs="Calibri"/>
          <w:color w:val="000000" w:themeColor="text1"/>
        </w:rPr>
        <w:t xml:space="preserve"> anxiety (</w:t>
      </w:r>
      <w:proofErr w:type="spellStart"/>
      <w:r w:rsidR="00653600" w:rsidRPr="00475297">
        <w:rPr>
          <w:rFonts w:asciiTheme="minorHAnsi" w:hAnsiTheme="minorHAnsi" w:cs="Calibri"/>
          <w:color w:val="000000" w:themeColor="text1"/>
        </w:rPr>
        <w:t>Heimberg</w:t>
      </w:r>
      <w:proofErr w:type="spellEnd"/>
      <w:r w:rsidR="00653600" w:rsidRPr="00475297">
        <w:rPr>
          <w:rFonts w:asciiTheme="minorHAnsi" w:hAnsiTheme="minorHAnsi" w:cs="Calibri"/>
          <w:color w:val="000000" w:themeColor="text1"/>
        </w:rPr>
        <w:t xml:space="preserve"> &amp; Becker, 2002) and PTSD (</w:t>
      </w:r>
      <w:proofErr w:type="spellStart"/>
      <w:r w:rsidR="00653600" w:rsidRPr="00475297">
        <w:rPr>
          <w:rFonts w:asciiTheme="minorHAnsi" w:hAnsiTheme="minorHAnsi" w:cs="Calibri"/>
          <w:color w:val="000000" w:themeColor="text1"/>
        </w:rPr>
        <w:t>Nishith</w:t>
      </w:r>
      <w:proofErr w:type="spellEnd"/>
      <w:r w:rsidR="00653600" w:rsidRPr="00475297">
        <w:rPr>
          <w:rFonts w:asciiTheme="minorHAnsi" w:hAnsiTheme="minorHAnsi" w:cs="Calibri"/>
          <w:color w:val="000000" w:themeColor="text1"/>
        </w:rPr>
        <w:t xml:space="preserve">, </w:t>
      </w:r>
      <w:proofErr w:type="spellStart"/>
      <w:r w:rsidR="00653600" w:rsidRPr="00475297">
        <w:rPr>
          <w:rFonts w:asciiTheme="minorHAnsi" w:hAnsiTheme="minorHAnsi" w:cs="Calibri"/>
          <w:color w:val="000000" w:themeColor="text1"/>
        </w:rPr>
        <w:t>Resick</w:t>
      </w:r>
      <w:proofErr w:type="spellEnd"/>
      <w:r w:rsidR="00653600" w:rsidRPr="00475297">
        <w:rPr>
          <w:rFonts w:asciiTheme="minorHAnsi" w:hAnsiTheme="minorHAnsi" w:cs="Calibri"/>
          <w:color w:val="000000" w:themeColor="text1"/>
        </w:rPr>
        <w:t xml:space="preserve"> &amp; Griffin, 2002) it has been found that clients experienced an intensification of symptoms before then </w:t>
      </w:r>
      <w:r w:rsidR="00A72EBD" w:rsidRPr="00475297">
        <w:rPr>
          <w:rFonts w:asciiTheme="minorHAnsi" w:hAnsiTheme="minorHAnsi" w:cs="Calibri"/>
          <w:color w:val="000000" w:themeColor="text1"/>
        </w:rPr>
        <w:t>experiencing improvement;</w:t>
      </w:r>
      <w:r w:rsidR="00653600" w:rsidRPr="00475297">
        <w:rPr>
          <w:rFonts w:asciiTheme="minorHAnsi" w:hAnsiTheme="minorHAnsi" w:cs="Calibri"/>
          <w:color w:val="000000" w:themeColor="text1"/>
        </w:rPr>
        <w:t xml:space="preserve"> getting ‘worse’ is again here a sign of positive change. </w:t>
      </w:r>
    </w:p>
    <w:p w14:paraId="5AD4F1E5" w14:textId="264C9603" w:rsidR="00653600" w:rsidRPr="00475297" w:rsidRDefault="00041624"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ab/>
      </w:r>
      <w:r w:rsidR="00653600" w:rsidRPr="00475297">
        <w:rPr>
          <w:rFonts w:asciiTheme="minorHAnsi" w:hAnsiTheme="minorHAnsi" w:cs="Calibri"/>
          <w:color w:val="000000" w:themeColor="text1"/>
        </w:rPr>
        <w:t xml:space="preserve">Hayes et al (2007), in mapping therapeutic change over the course of therapy for depression, also found that change was marked by discontinuity. This included a rapid improvement at the beginning, followed by a plateau; clients also experienced regular ‘depression spikes’ fluctuating in and out of intense periods of symptom intensification, before </w:t>
      </w:r>
      <w:r w:rsidR="00D32925" w:rsidRPr="00475297">
        <w:rPr>
          <w:rFonts w:asciiTheme="minorHAnsi" w:hAnsiTheme="minorHAnsi" w:cs="Calibri"/>
          <w:color w:val="000000" w:themeColor="text1"/>
        </w:rPr>
        <w:t>moving</w:t>
      </w:r>
      <w:r w:rsidR="00653600" w:rsidRPr="00475297">
        <w:rPr>
          <w:rFonts w:asciiTheme="minorHAnsi" w:hAnsiTheme="minorHAnsi" w:cs="Calibri"/>
          <w:color w:val="000000" w:themeColor="text1"/>
        </w:rPr>
        <w:t xml:space="preserve"> into a more settled period of feeling better. </w:t>
      </w:r>
      <w:r w:rsidR="00305252" w:rsidRPr="00475297">
        <w:rPr>
          <w:rFonts w:asciiTheme="minorHAnsi" w:hAnsiTheme="minorHAnsi" w:cs="Calibri"/>
          <w:color w:val="000000" w:themeColor="text1"/>
        </w:rPr>
        <w:t xml:space="preserve">They draw on non-linear dynamics theory as a framework to bring together these findings. </w:t>
      </w:r>
      <w:r w:rsidR="00653600" w:rsidRPr="00475297">
        <w:rPr>
          <w:rFonts w:asciiTheme="minorHAnsi" w:hAnsiTheme="minorHAnsi" w:cs="Calibri"/>
          <w:color w:val="000000" w:themeColor="text1"/>
        </w:rPr>
        <w:t xml:space="preserve">As Prigogine &amp; </w:t>
      </w:r>
      <w:proofErr w:type="spellStart"/>
      <w:r w:rsidR="00653600" w:rsidRPr="00475297">
        <w:rPr>
          <w:rFonts w:asciiTheme="minorHAnsi" w:hAnsiTheme="minorHAnsi" w:cs="Calibri"/>
          <w:color w:val="000000" w:themeColor="text1"/>
        </w:rPr>
        <w:t>Stengers</w:t>
      </w:r>
      <w:proofErr w:type="spellEnd"/>
      <w:r w:rsidR="00653600" w:rsidRPr="00475297">
        <w:rPr>
          <w:rFonts w:asciiTheme="minorHAnsi" w:hAnsiTheme="minorHAnsi" w:cs="Calibri"/>
          <w:color w:val="000000" w:themeColor="text1"/>
        </w:rPr>
        <w:t xml:space="preserve"> (1984) state: “most of reality, instead of being orderly, stable, and </w:t>
      </w:r>
      <w:proofErr w:type="spellStart"/>
      <w:r w:rsidR="00653600" w:rsidRPr="00475297">
        <w:rPr>
          <w:rFonts w:asciiTheme="minorHAnsi" w:hAnsiTheme="minorHAnsi" w:cs="Calibri"/>
          <w:color w:val="000000" w:themeColor="text1"/>
        </w:rPr>
        <w:t>equilibrial</w:t>
      </w:r>
      <w:proofErr w:type="spellEnd"/>
      <w:r w:rsidR="00653600" w:rsidRPr="00475297">
        <w:rPr>
          <w:rFonts w:asciiTheme="minorHAnsi" w:hAnsiTheme="minorHAnsi" w:cs="Calibri"/>
          <w:color w:val="000000" w:themeColor="text1"/>
        </w:rPr>
        <w:t xml:space="preserve">, is seething and bubbling with change, disorder, and process” (p. xv). Within this seeming disorder, however, non-linear dynamics maps the underlying order within complex systems, and the processes by which change is enacted between different states. Change is seen to be discontinuous, in that small changes to the parameters of a system can lead to disproportionately large changes in that system (known parochially as ‘the butterfly effect’). Additionally, fluctuation, or oscillation between different states is often observed as a part of the process of change from one state to another. Within this paradigm, fluctuation and intensification of symptoms would be expected as a precursor to change, rather than slow and steady decline, as is borne out in the empirical literature (e.g. </w:t>
      </w:r>
      <w:proofErr w:type="spellStart"/>
      <w:r w:rsidR="00653600" w:rsidRPr="00475297">
        <w:rPr>
          <w:rFonts w:asciiTheme="minorHAnsi" w:hAnsiTheme="minorHAnsi" w:cs="Calibri"/>
          <w:color w:val="000000" w:themeColor="text1"/>
        </w:rPr>
        <w:t>Kougiali</w:t>
      </w:r>
      <w:proofErr w:type="spellEnd"/>
      <w:r w:rsidR="00653600" w:rsidRPr="00475297">
        <w:rPr>
          <w:rFonts w:asciiTheme="minorHAnsi" w:hAnsiTheme="minorHAnsi" w:cs="Calibri"/>
          <w:color w:val="000000" w:themeColor="text1"/>
        </w:rPr>
        <w:t xml:space="preserve"> et al, 2017; Robertson, 1995; Chamberlain &amp; </w:t>
      </w:r>
      <w:proofErr w:type="spellStart"/>
      <w:r w:rsidR="00653600" w:rsidRPr="00475297">
        <w:rPr>
          <w:rFonts w:asciiTheme="minorHAnsi" w:hAnsiTheme="minorHAnsi" w:cs="Calibri"/>
          <w:color w:val="000000" w:themeColor="text1"/>
        </w:rPr>
        <w:t>Butz</w:t>
      </w:r>
      <w:proofErr w:type="spellEnd"/>
      <w:r w:rsidR="00653600" w:rsidRPr="00475297">
        <w:rPr>
          <w:rFonts w:asciiTheme="minorHAnsi" w:hAnsiTheme="minorHAnsi" w:cs="Calibri"/>
          <w:color w:val="000000" w:themeColor="text1"/>
        </w:rPr>
        <w:t xml:space="preserve">, 1998). </w:t>
      </w:r>
    </w:p>
    <w:p w14:paraId="0EA9993C" w14:textId="79727219" w:rsidR="00041624" w:rsidRPr="00475297" w:rsidRDefault="00041624"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ab/>
      </w:r>
      <w:r w:rsidR="00653600" w:rsidRPr="00475297">
        <w:rPr>
          <w:rFonts w:asciiTheme="minorHAnsi" w:hAnsiTheme="minorHAnsi" w:cs="Calibri"/>
          <w:color w:val="000000" w:themeColor="text1"/>
        </w:rPr>
        <w:t xml:space="preserve">The implications here are clear. Those who use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services are being assessed using a model which </w:t>
      </w:r>
      <w:r w:rsidR="001D5D67" w:rsidRPr="00475297">
        <w:rPr>
          <w:rFonts w:asciiTheme="minorHAnsi" w:hAnsiTheme="minorHAnsi" w:cs="Calibri"/>
          <w:color w:val="000000" w:themeColor="text1"/>
        </w:rPr>
        <w:t>potentially does not</w:t>
      </w:r>
      <w:r w:rsidR="00653600" w:rsidRPr="00475297">
        <w:rPr>
          <w:rFonts w:asciiTheme="minorHAnsi" w:hAnsiTheme="minorHAnsi" w:cs="Calibri"/>
          <w:color w:val="000000" w:themeColor="text1"/>
        </w:rPr>
        <w:t xml:space="preserve"> meaningfully reflect the process of change being experienced </w:t>
      </w:r>
      <w:r w:rsidR="00653600" w:rsidRPr="00475297">
        <w:rPr>
          <w:rFonts w:asciiTheme="minorHAnsi" w:hAnsiTheme="minorHAnsi" w:cs="Calibri"/>
          <w:color w:val="000000" w:themeColor="text1"/>
        </w:rPr>
        <w:lastRenderedPageBreak/>
        <w:t xml:space="preserve">by </w:t>
      </w:r>
      <w:r w:rsidR="001D5D67" w:rsidRPr="00475297">
        <w:rPr>
          <w:rFonts w:asciiTheme="minorHAnsi" w:hAnsiTheme="minorHAnsi" w:cs="Calibri"/>
          <w:color w:val="000000" w:themeColor="text1"/>
        </w:rPr>
        <w:t>clients</w:t>
      </w:r>
      <w:r w:rsidR="00653600" w:rsidRPr="00475297">
        <w:rPr>
          <w:rFonts w:asciiTheme="minorHAnsi" w:hAnsiTheme="minorHAnsi" w:cs="Calibri"/>
          <w:color w:val="000000" w:themeColor="text1"/>
        </w:rPr>
        <w:t>. For many services</w:t>
      </w:r>
      <w:r w:rsidR="001970EB" w:rsidRPr="00475297">
        <w:rPr>
          <w:rFonts w:asciiTheme="minorHAnsi" w:hAnsiTheme="minorHAnsi" w:cs="Calibri"/>
          <w:color w:val="000000" w:themeColor="text1"/>
        </w:rPr>
        <w:t>,</w:t>
      </w:r>
      <w:r w:rsidR="00653600" w:rsidRPr="00475297">
        <w:rPr>
          <w:rFonts w:asciiTheme="minorHAnsi" w:hAnsiTheme="minorHAnsi" w:cs="Calibri"/>
          <w:color w:val="000000" w:themeColor="text1"/>
        </w:rPr>
        <w:t xml:space="preserve"> disconnect</w:t>
      </w:r>
      <w:r w:rsidR="00CB6799" w:rsidRPr="00475297">
        <w:rPr>
          <w:rFonts w:asciiTheme="minorHAnsi" w:hAnsiTheme="minorHAnsi" w:cs="Calibri"/>
          <w:color w:val="000000" w:themeColor="text1"/>
        </w:rPr>
        <w:t>ion</w:t>
      </w:r>
      <w:r w:rsidR="00653600" w:rsidRPr="00475297">
        <w:rPr>
          <w:rFonts w:asciiTheme="minorHAnsi" w:hAnsiTheme="minorHAnsi" w:cs="Calibri"/>
          <w:color w:val="000000" w:themeColor="text1"/>
        </w:rPr>
        <w:t xml:space="preserve"> between the process of change and the measures being used for tracking these changes could </w:t>
      </w:r>
      <w:proofErr w:type="gramStart"/>
      <w:r w:rsidR="00653600" w:rsidRPr="00475297">
        <w:rPr>
          <w:rFonts w:asciiTheme="minorHAnsi" w:hAnsiTheme="minorHAnsi" w:cs="Calibri"/>
          <w:color w:val="000000" w:themeColor="text1"/>
        </w:rPr>
        <w:t>be seen as</w:t>
      </w:r>
      <w:proofErr w:type="gramEnd"/>
      <w:r w:rsidR="00653600" w:rsidRPr="00475297">
        <w:rPr>
          <w:rFonts w:asciiTheme="minorHAnsi" w:hAnsiTheme="minorHAnsi" w:cs="Calibri"/>
          <w:color w:val="000000" w:themeColor="text1"/>
        </w:rPr>
        <w:t xml:space="preserve"> a techn</w:t>
      </w:r>
      <w:r w:rsidRPr="00475297">
        <w:rPr>
          <w:rFonts w:asciiTheme="minorHAnsi" w:hAnsiTheme="minorHAnsi" w:cs="Calibri"/>
          <w:color w:val="000000" w:themeColor="text1"/>
        </w:rPr>
        <w:t xml:space="preserve">ical or administrative problem, </w:t>
      </w:r>
      <w:r w:rsidR="00653600" w:rsidRPr="00475297">
        <w:rPr>
          <w:rFonts w:asciiTheme="minorHAnsi" w:hAnsiTheme="minorHAnsi" w:cs="Calibri"/>
          <w:color w:val="000000" w:themeColor="text1"/>
        </w:rPr>
        <w:t xml:space="preserve">primarily a concern of service managers, commissioners and auditors. What brings this issue to the forefront in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however, is the presence of the </w:t>
      </w:r>
      <w:r w:rsidRPr="00475297">
        <w:rPr>
          <w:rFonts w:asciiTheme="minorHAnsi" w:hAnsiTheme="minorHAnsi" w:cs="Calibri"/>
          <w:color w:val="000000" w:themeColor="text1"/>
        </w:rPr>
        <w:t>MDS</w:t>
      </w:r>
      <w:r w:rsidR="00653600" w:rsidRPr="00475297">
        <w:rPr>
          <w:rFonts w:asciiTheme="minorHAnsi" w:hAnsiTheme="minorHAnsi" w:cs="Calibri"/>
          <w:color w:val="000000" w:themeColor="text1"/>
        </w:rPr>
        <w:t xml:space="preserve"> in every </w:t>
      </w:r>
      <w:r w:rsidRPr="00475297">
        <w:rPr>
          <w:rFonts w:asciiTheme="minorHAnsi" w:hAnsiTheme="minorHAnsi" w:cs="Calibri"/>
          <w:color w:val="000000" w:themeColor="text1"/>
        </w:rPr>
        <w:t>therapeutic session, a</w:t>
      </w:r>
      <w:r w:rsidR="001D5D67" w:rsidRPr="00475297">
        <w:rPr>
          <w:rFonts w:asciiTheme="minorHAnsi" w:hAnsiTheme="minorHAnsi" w:cs="Calibri"/>
          <w:color w:val="000000" w:themeColor="text1"/>
        </w:rPr>
        <w:t>s a</w:t>
      </w:r>
      <w:r w:rsidRPr="00475297">
        <w:rPr>
          <w:rFonts w:asciiTheme="minorHAnsi" w:hAnsiTheme="minorHAnsi" w:cs="Calibri"/>
          <w:color w:val="000000" w:themeColor="text1"/>
        </w:rPr>
        <w:t xml:space="preserve"> central part of the therapeutic interaction</w:t>
      </w:r>
      <w:r w:rsidR="00653600" w:rsidRPr="00475297">
        <w:rPr>
          <w:rFonts w:asciiTheme="minorHAnsi" w:hAnsiTheme="minorHAnsi" w:cs="Calibri"/>
          <w:color w:val="000000" w:themeColor="text1"/>
        </w:rPr>
        <w:t xml:space="preserve">. </w:t>
      </w:r>
    </w:p>
    <w:p w14:paraId="4C7A75AA" w14:textId="77777777" w:rsidR="00766F4D" w:rsidRPr="00475297" w:rsidRDefault="00766F4D"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b/>
          <w:color w:val="000000" w:themeColor="text1"/>
        </w:rPr>
      </w:pPr>
    </w:p>
    <w:p w14:paraId="38E41700" w14:textId="78F790C9" w:rsidR="00E3189D" w:rsidRPr="00475297" w:rsidRDefault="00653600"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b/>
          <w:color w:val="000000" w:themeColor="text1"/>
        </w:rPr>
      </w:pPr>
      <w:proofErr w:type="spellStart"/>
      <w:r w:rsidRPr="00475297">
        <w:rPr>
          <w:rFonts w:asciiTheme="minorHAnsi" w:hAnsiTheme="minorHAnsi" w:cs="Calibri"/>
          <w:b/>
          <w:color w:val="000000" w:themeColor="text1"/>
        </w:rPr>
        <w:t>Stabilising</w:t>
      </w:r>
      <w:proofErr w:type="spellEnd"/>
      <w:r w:rsidRPr="00475297">
        <w:rPr>
          <w:rFonts w:asciiTheme="minorHAnsi" w:hAnsiTheme="minorHAnsi" w:cs="Calibri"/>
          <w:b/>
          <w:color w:val="000000" w:themeColor="text1"/>
        </w:rPr>
        <w:t xml:space="preserve"> materiality and </w:t>
      </w:r>
      <w:proofErr w:type="spellStart"/>
      <w:r w:rsidRPr="00475297">
        <w:rPr>
          <w:rFonts w:asciiTheme="minorHAnsi" w:hAnsiTheme="minorHAnsi" w:cs="Calibri"/>
          <w:b/>
          <w:color w:val="000000" w:themeColor="text1"/>
        </w:rPr>
        <w:t>dividualising</w:t>
      </w:r>
      <w:proofErr w:type="spellEnd"/>
      <w:r w:rsidRPr="00475297">
        <w:rPr>
          <w:rFonts w:asciiTheme="minorHAnsi" w:hAnsiTheme="minorHAnsi" w:cs="Calibri"/>
          <w:b/>
          <w:color w:val="000000" w:themeColor="text1"/>
        </w:rPr>
        <w:t xml:space="preserve"> experience: Understanding the dual role of the </w:t>
      </w:r>
      <w:r w:rsidR="000F7DDD" w:rsidRPr="00475297">
        <w:rPr>
          <w:rFonts w:asciiTheme="minorHAnsi" w:hAnsiTheme="minorHAnsi" w:cs="Calibri"/>
          <w:b/>
          <w:color w:val="000000" w:themeColor="text1"/>
        </w:rPr>
        <w:t>MDS</w:t>
      </w:r>
      <w:r w:rsidRPr="00475297">
        <w:rPr>
          <w:rFonts w:asciiTheme="minorHAnsi" w:hAnsiTheme="minorHAnsi" w:cs="Calibri"/>
          <w:b/>
          <w:color w:val="000000" w:themeColor="text1"/>
        </w:rPr>
        <w:t xml:space="preserve">  </w:t>
      </w:r>
    </w:p>
    <w:p w14:paraId="21533B23" w14:textId="1028CDDA" w:rsidR="00653600" w:rsidRPr="00475297" w:rsidRDefault="00653600" w:rsidP="008453B7">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Unpicking the role of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in the therapeutic encounter also requires some theoretical tools to help </w:t>
      </w:r>
      <w:proofErr w:type="spellStart"/>
      <w:r w:rsidRPr="00475297">
        <w:rPr>
          <w:rFonts w:asciiTheme="minorHAnsi" w:hAnsiTheme="minorHAnsi" w:cs="Calibri"/>
          <w:color w:val="000000" w:themeColor="text1"/>
        </w:rPr>
        <w:t>theorise</w:t>
      </w:r>
      <w:proofErr w:type="spellEnd"/>
      <w:r w:rsidRPr="00475297">
        <w:rPr>
          <w:rFonts w:asciiTheme="minorHAnsi" w:hAnsiTheme="minorHAnsi" w:cs="Calibri"/>
          <w:color w:val="000000" w:themeColor="text1"/>
        </w:rPr>
        <w:t xml:space="preserve">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as a multiple actor in the experience</w:t>
      </w:r>
      <w:r w:rsidR="00CB6799" w:rsidRPr="00475297">
        <w:rPr>
          <w:rFonts w:asciiTheme="minorHAnsi" w:hAnsiTheme="minorHAnsi" w:cs="Calibri"/>
          <w:color w:val="000000" w:themeColor="text1"/>
        </w:rPr>
        <w:t>s of IAPT service users</w:t>
      </w:r>
      <w:r w:rsidRPr="00475297">
        <w:rPr>
          <w:rFonts w:asciiTheme="minorHAnsi" w:hAnsiTheme="minorHAnsi" w:cs="Calibri"/>
          <w:color w:val="000000" w:themeColor="text1"/>
        </w:rPr>
        <w:t xml:space="preserve">. It is at the same time: a physical object present in the room; a tool which structures activity; and as a representation of distress and change which is then folded into the subjectivity of service users. In holding together these multiple functions,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can be understood as a ‘quasi-object’ (</w:t>
      </w:r>
      <w:proofErr w:type="spellStart"/>
      <w:r w:rsidRPr="00475297">
        <w:rPr>
          <w:rFonts w:asciiTheme="minorHAnsi" w:hAnsiTheme="minorHAnsi" w:cs="Calibri"/>
          <w:color w:val="000000" w:themeColor="text1"/>
        </w:rPr>
        <w:t>Serres</w:t>
      </w:r>
      <w:proofErr w:type="spellEnd"/>
      <w:r w:rsidRPr="00475297">
        <w:rPr>
          <w:rFonts w:asciiTheme="minorHAnsi" w:hAnsiTheme="minorHAnsi" w:cs="Calibri"/>
          <w:color w:val="000000" w:themeColor="text1"/>
        </w:rPr>
        <w:t>, 1995), defined as a material object which contains “a luminous tracer of the social bond” (</w:t>
      </w:r>
      <w:r w:rsidR="00041624" w:rsidRPr="00475297">
        <w:rPr>
          <w:rFonts w:asciiTheme="minorHAnsi" w:hAnsiTheme="minorHAnsi" w:cs="Calibri"/>
          <w:color w:val="000000" w:themeColor="text1"/>
        </w:rPr>
        <w:t>1995:</w:t>
      </w:r>
      <w:r w:rsidRPr="00475297">
        <w:rPr>
          <w:rFonts w:asciiTheme="minorHAnsi" w:hAnsiTheme="minorHAnsi" w:cs="Calibri"/>
          <w:color w:val="000000" w:themeColor="text1"/>
        </w:rPr>
        <w:t xml:space="preserve"> 87). </w:t>
      </w:r>
      <w:proofErr w:type="spellStart"/>
      <w:r w:rsidR="00CB6799" w:rsidRPr="00475297">
        <w:rPr>
          <w:rFonts w:asciiTheme="minorHAnsi" w:hAnsiTheme="minorHAnsi" w:cs="Calibri"/>
          <w:color w:val="000000" w:themeColor="text1"/>
        </w:rPr>
        <w:t>Serres</w:t>
      </w:r>
      <w:proofErr w:type="spellEnd"/>
      <w:r w:rsidRPr="00475297">
        <w:rPr>
          <w:rFonts w:asciiTheme="minorHAnsi" w:hAnsiTheme="minorHAnsi" w:cs="Calibri"/>
          <w:color w:val="000000" w:themeColor="text1"/>
        </w:rPr>
        <w:t xml:space="preserve"> argues that such material objects cannot be separated from the social relations in which they are situated, </w:t>
      </w:r>
      <w:r w:rsidR="006A6745" w:rsidRPr="00475297">
        <w:rPr>
          <w:rFonts w:asciiTheme="minorHAnsi" w:hAnsiTheme="minorHAnsi" w:cs="Calibri"/>
          <w:color w:val="000000" w:themeColor="text1"/>
        </w:rPr>
        <w:t xml:space="preserve">and </w:t>
      </w:r>
      <w:r w:rsidRPr="00475297">
        <w:rPr>
          <w:rFonts w:asciiTheme="minorHAnsi" w:hAnsiTheme="minorHAnsi" w:cs="Calibri"/>
          <w:color w:val="000000" w:themeColor="text1"/>
        </w:rPr>
        <w:t>are: “multiple in space and mobile in time, unstable and fluctuating like a fla</w:t>
      </w:r>
      <w:r w:rsidR="00CB6799" w:rsidRPr="00475297">
        <w:rPr>
          <w:rFonts w:asciiTheme="minorHAnsi" w:hAnsiTheme="minorHAnsi" w:cs="Calibri"/>
          <w:color w:val="000000" w:themeColor="text1"/>
        </w:rPr>
        <w:t xml:space="preserve">me, relational” (1995: </w:t>
      </w:r>
      <w:r w:rsidRPr="00475297">
        <w:rPr>
          <w:rFonts w:asciiTheme="minorHAnsi" w:hAnsiTheme="minorHAnsi" w:cs="Calibri"/>
          <w:color w:val="000000" w:themeColor="text1"/>
        </w:rPr>
        <w:t xml:space="preserve">90). This argument bears much similarity to </w:t>
      </w:r>
      <w:proofErr w:type="spellStart"/>
      <w:r w:rsidRPr="00475297">
        <w:rPr>
          <w:rFonts w:asciiTheme="minorHAnsi" w:hAnsiTheme="minorHAnsi" w:cs="Calibri"/>
          <w:color w:val="000000" w:themeColor="text1"/>
        </w:rPr>
        <w:t>Latour</w:t>
      </w:r>
      <w:r w:rsidR="00CB6799" w:rsidRPr="00475297">
        <w:rPr>
          <w:rFonts w:asciiTheme="minorHAnsi" w:hAnsiTheme="minorHAnsi" w:cs="Calibri"/>
          <w:color w:val="000000" w:themeColor="text1"/>
        </w:rPr>
        <w:t>’s</w:t>
      </w:r>
      <w:proofErr w:type="spellEnd"/>
      <w:r w:rsidR="00CB6799" w:rsidRPr="00475297">
        <w:rPr>
          <w:rFonts w:asciiTheme="minorHAnsi" w:hAnsiTheme="minorHAnsi" w:cs="Calibri"/>
          <w:color w:val="000000" w:themeColor="text1"/>
        </w:rPr>
        <w:t xml:space="preserve"> (2005) argument </w:t>
      </w:r>
      <w:r w:rsidRPr="00475297">
        <w:rPr>
          <w:rFonts w:asciiTheme="minorHAnsi" w:hAnsiTheme="minorHAnsi" w:cs="Calibri"/>
          <w:color w:val="000000" w:themeColor="text1"/>
        </w:rPr>
        <w:t xml:space="preserve">that material objects are inherent to human interaction; that objects mediate and transform interactions. Objects, he argues, are ‘non-human participants’ in interaction; rather than being mere adjuncts to social life, they are part of what produces human experience: </w:t>
      </w:r>
    </w:p>
    <w:p w14:paraId="111062EB" w14:textId="292984C4" w:rsidR="00653600" w:rsidRPr="00475297" w:rsidRDefault="00653600"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left="720"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In addition to ‘determining’ and ‘serving as a backdrop’ for human action, things might </w:t>
      </w:r>
      <w:proofErr w:type="spellStart"/>
      <w:r w:rsidRPr="00475297">
        <w:rPr>
          <w:rFonts w:asciiTheme="minorHAnsi" w:hAnsiTheme="minorHAnsi" w:cs="Calibri"/>
          <w:color w:val="000000" w:themeColor="text1"/>
        </w:rPr>
        <w:t>authorise</w:t>
      </w:r>
      <w:proofErr w:type="spellEnd"/>
      <w:r w:rsidRPr="00475297">
        <w:rPr>
          <w:rFonts w:asciiTheme="minorHAnsi" w:hAnsiTheme="minorHAnsi" w:cs="Calibri"/>
          <w:color w:val="000000" w:themeColor="text1"/>
        </w:rPr>
        <w:t>, allow, afford, encourage, permit, suggest, influence, block, ren</w:t>
      </w:r>
      <w:r w:rsidR="00041624" w:rsidRPr="00475297">
        <w:rPr>
          <w:rFonts w:asciiTheme="minorHAnsi" w:hAnsiTheme="minorHAnsi" w:cs="Calibri"/>
          <w:color w:val="000000" w:themeColor="text1"/>
        </w:rPr>
        <w:t>der possible, forbid, and so on</w:t>
      </w:r>
      <w:r w:rsidRPr="00475297">
        <w:rPr>
          <w:rFonts w:asciiTheme="minorHAnsi" w:hAnsiTheme="minorHAnsi" w:cs="Calibri"/>
          <w:color w:val="000000" w:themeColor="text1"/>
        </w:rPr>
        <w:t>. (</w:t>
      </w:r>
      <w:proofErr w:type="spellStart"/>
      <w:r w:rsidRPr="00475297">
        <w:rPr>
          <w:rFonts w:asciiTheme="minorHAnsi" w:hAnsiTheme="minorHAnsi" w:cs="Calibri"/>
          <w:color w:val="000000" w:themeColor="text1"/>
        </w:rPr>
        <w:t>Latour</w:t>
      </w:r>
      <w:proofErr w:type="spellEnd"/>
      <w:r w:rsidRPr="00475297">
        <w:rPr>
          <w:rFonts w:asciiTheme="minorHAnsi" w:hAnsiTheme="minorHAnsi" w:cs="Calibri"/>
          <w:color w:val="000000" w:themeColor="text1"/>
        </w:rPr>
        <w:t>, 2005</w:t>
      </w:r>
      <w:r w:rsidR="00041624" w:rsidRPr="00475297">
        <w:rPr>
          <w:rFonts w:asciiTheme="minorHAnsi" w:hAnsiTheme="minorHAnsi" w:cs="Calibri"/>
          <w:color w:val="000000" w:themeColor="text1"/>
        </w:rPr>
        <w:t>:</w:t>
      </w:r>
      <w:r w:rsidRPr="00475297">
        <w:rPr>
          <w:rFonts w:asciiTheme="minorHAnsi" w:hAnsiTheme="minorHAnsi" w:cs="Calibri"/>
          <w:color w:val="000000" w:themeColor="text1"/>
        </w:rPr>
        <w:t xml:space="preserve"> 72). </w:t>
      </w:r>
    </w:p>
    <w:p w14:paraId="3CAF8380" w14:textId="77777777" w:rsidR="00653600" w:rsidRPr="00475297" w:rsidRDefault="00653600"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proofErr w:type="spellStart"/>
      <w:r w:rsidRPr="00475297">
        <w:rPr>
          <w:rFonts w:asciiTheme="minorHAnsi" w:hAnsiTheme="minorHAnsi" w:cs="Calibri"/>
          <w:color w:val="000000" w:themeColor="text1"/>
        </w:rPr>
        <w:lastRenderedPageBreak/>
        <w:t>Latour</w:t>
      </w:r>
      <w:proofErr w:type="spellEnd"/>
      <w:r w:rsidRPr="00475297">
        <w:rPr>
          <w:rFonts w:asciiTheme="minorHAnsi" w:hAnsiTheme="minorHAnsi" w:cs="Calibri"/>
          <w:color w:val="000000" w:themeColor="text1"/>
        </w:rPr>
        <w:t xml:space="preserve"> here argues for an active role of objects in creating experiences, for objects to </w:t>
      </w:r>
      <w:proofErr w:type="gramStart"/>
      <w:r w:rsidRPr="00475297">
        <w:rPr>
          <w:rFonts w:asciiTheme="minorHAnsi" w:hAnsiTheme="minorHAnsi" w:cs="Calibri"/>
          <w:color w:val="000000" w:themeColor="text1"/>
        </w:rPr>
        <w:t>be seen as</w:t>
      </w:r>
      <w:proofErr w:type="gramEnd"/>
      <w:r w:rsidRPr="00475297">
        <w:rPr>
          <w:rFonts w:asciiTheme="minorHAnsi" w:hAnsiTheme="minorHAnsi" w:cs="Calibri"/>
          <w:color w:val="000000" w:themeColor="text1"/>
        </w:rPr>
        <w:t xml:space="preserve"> ‘</w:t>
      </w:r>
      <w:proofErr w:type="spellStart"/>
      <w:r w:rsidRPr="00475297">
        <w:rPr>
          <w:rFonts w:asciiTheme="minorHAnsi" w:hAnsiTheme="minorHAnsi" w:cs="Calibri"/>
          <w:color w:val="000000" w:themeColor="text1"/>
        </w:rPr>
        <w:t>actants</w:t>
      </w:r>
      <w:proofErr w:type="spellEnd"/>
      <w:r w:rsidRPr="00475297">
        <w:rPr>
          <w:rFonts w:asciiTheme="minorHAnsi" w:hAnsiTheme="minorHAnsi" w:cs="Calibri"/>
          <w:color w:val="000000" w:themeColor="text1"/>
        </w:rPr>
        <w:t xml:space="preserve">’ in interaction, rather than merely the passive recipients of human meaning. </w:t>
      </w:r>
    </w:p>
    <w:p w14:paraId="34548CD5" w14:textId="6C0CD0E4" w:rsidR="00653600" w:rsidRPr="00475297" w:rsidRDefault="00041624" w:rsidP="008453B7">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firstLine="360"/>
        <w:jc w:val="both"/>
        <w:rPr>
          <w:rFonts w:asciiTheme="minorHAnsi" w:hAnsiTheme="minorHAnsi" w:cs="Calibri"/>
          <w:color w:val="000000" w:themeColor="text1"/>
        </w:rPr>
      </w:pPr>
      <w:r w:rsidRPr="00475297">
        <w:rPr>
          <w:rFonts w:asciiTheme="minorHAnsi" w:hAnsiTheme="minorHAnsi" w:cs="Calibri"/>
          <w:color w:val="000000" w:themeColor="text1"/>
        </w:rPr>
        <w:tab/>
      </w:r>
      <w:r w:rsidR="00653600" w:rsidRPr="00475297">
        <w:rPr>
          <w:rFonts w:asciiTheme="minorHAnsi" w:hAnsiTheme="minorHAnsi" w:cs="Calibri"/>
          <w:color w:val="000000" w:themeColor="text1"/>
        </w:rPr>
        <w:t xml:space="preserve">Objects then, such as the </w:t>
      </w:r>
      <w:r w:rsidRPr="00475297">
        <w:rPr>
          <w:rFonts w:asciiTheme="minorHAnsi" w:hAnsiTheme="minorHAnsi" w:cs="Calibri"/>
          <w:color w:val="000000" w:themeColor="text1"/>
        </w:rPr>
        <w:t>MDS</w:t>
      </w:r>
      <w:r w:rsidR="00653600" w:rsidRPr="00475297">
        <w:rPr>
          <w:rFonts w:asciiTheme="minorHAnsi" w:hAnsiTheme="minorHAnsi" w:cs="Calibri"/>
          <w:color w:val="000000" w:themeColor="text1"/>
        </w:rPr>
        <w:t xml:space="preserve"> questionnaire, </w:t>
      </w:r>
      <w:proofErr w:type="gramStart"/>
      <w:r w:rsidR="00653600" w:rsidRPr="00475297">
        <w:rPr>
          <w:rFonts w:asciiTheme="minorHAnsi" w:hAnsiTheme="minorHAnsi" w:cs="Calibri"/>
          <w:color w:val="000000" w:themeColor="text1"/>
        </w:rPr>
        <w:t>can be seen as</w:t>
      </w:r>
      <w:proofErr w:type="gramEnd"/>
      <w:r w:rsidR="00653600" w:rsidRPr="00475297">
        <w:rPr>
          <w:rFonts w:asciiTheme="minorHAnsi" w:hAnsiTheme="minorHAnsi" w:cs="Calibri"/>
          <w:color w:val="000000" w:themeColor="text1"/>
        </w:rPr>
        <w:t xml:space="preserve"> wholly embedded in our social, relational, meaningful interactions. This is not to argue, however that there is no difference between material and social actors and </w:t>
      </w:r>
      <w:proofErr w:type="spellStart"/>
      <w:r w:rsidR="00653600" w:rsidRPr="00475297">
        <w:rPr>
          <w:rFonts w:asciiTheme="minorHAnsi" w:hAnsiTheme="minorHAnsi" w:cs="Calibri"/>
          <w:color w:val="000000" w:themeColor="text1"/>
        </w:rPr>
        <w:t>actants</w:t>
      </w:r>
      <w:proofErr w:type="spellEnd"/>
      <w:r w:rsidR="00653600" w:rsidRPr="00475297">
        <w:rPr>
          <w:rFonts w:asciiTheme="minorHAnsi" w:hAnsiTheme="minorHAnsi" w:cs="Calibri"/>
          <w:color w:val="000000" w:themeColor="text1"/>
        </w:rPr>
        <w:t xml:space="preserve"> in interactions and experience. </w:t>
      </w:r>
      <w:proofErr w:type="spellStart"/>
      <w:r w:rsidR="00653600" w:rsidRPr="00475297">
        <w:rPr>
          <w:rFonts w:asciiTheme="minorHAnsi" w:hAnsiTheme="minorHAnsi" w:cs="Calibri"/>
          <w:color w:val="000000" w:themeColor="text1"/>
        </w:rPr>
        <w:t>Serres</w:t>
      </w:r>
      <w:proofErr w:type="spellEnd"/>
      <w:r w:rsidR="00653600" w:rsidRPr="00475297">
        <w:rPr>
          <w:rFonts w:asciiTheme="minorHAnsi" w:hAnsiTheme="minorHAnsi" w:cs="Calibri"/>
          <w:color w:val="000000" w:themeColor="text1"/>
        </w:rPr>
        <w:t xml:space="preserve"> (1995) indeed argues that </w:t>
      </w:r>
      <w:r w:rsidR="00CB6799" w:rsidRPr="00475297">
        <w:rPr>
          <w:rFonts w:asciiTheme="minorHAnsi" w:hAnsiTheme="minorHAnsi" w:cs="Calibri"/>
          <w:color w:val="000000" w:themeColor="text1"/>
        </w:rPr>
        <w:t xml:space="preserve">the </w:t>
      </w:r>
      <w:proofErr w:type="gramStart"/>
      <w:r w:rsidR="00CB6799" w:rsidRPr="00475297">
        <w:rPr>
          <w:rFonts w:asciiTheme="minorHAnsi" w:hAnsiTheme="minorHAnsi" w:cs="Calibri"/>
          <w:color w:val="000000" w:themeColor="text1"/>
        </w:rPr>
        <w:t>particular role</w:t>
      </w:r>
      <w:proofErr w:type="gramEnd"/>
      <w:r w:rsidR="00CB6799" w:rsidRPr="00475297">
        <w:rPr>
          <w:rFonts w:asciiTheme="minorHAnsi" w:hAnsiTheme="minorHAnsi" w:cs="Calibri"/>
          <w:color w:val="000000" w:themeColor="text1"/>
        </w:rPr>
        <w:t xml:space="preserve"> </w:t>
      </w:r>
      <w:r w:rsidR="00653600" w:rsidRPr="00475297">
        <w:rPr>
          <w:rFonts w:asciiTheme="minorHAnsi" w:hAnsiTheme="minorHAnsi" w:cs="Calibri"/>
          <w:color w:val="000000" w:themeColor="text1"/>
        </w:rPr>
        <w:t xml:space="preserve">material objects play </w:t>
      </w:r>
      <w:r w:rsidR="00CB6799" w:rsidRPr="00475297">
        <w:rPr>
          <w:rFonts w:asciiTheme="minorHAnsi" w:hAnsiTheme="minorHAnsi" w:cs="Calibri"/>
          <w:color w:val="000000" w:themeColor="text1"/>
        </w:rPr>
        <w:t xml:space="preserve">is </w:t>
      </w:r>
      <w:r w:rsidR="00653600" w:rsidRPr="00475297">
        <w:rPr>
          <w:rFonts w:asciiTheme="minorHAnsi" w:hAnsiTheme="minorHAnsi" w:cs="Calibri"/>
          <w:color w:val="000000" w:themeColor="text1"/>
        </w:rPr>
        <w:t xml:space="preserve">in </w:t>
      </w:r>
      <w:proofErr w:type="spellStart"/>
      <w:r w:rsidR="00653600" w:rsidRPr="00475297">
        <w:rPr>
          <w:rFonts w:asciiTheme="minorHAnsi" w:hAnsiTheme="minorHAnsi" w:cs="Calibri"/>
          <w:color w:val="000000" w:themeColor="text1"/>
        </w:rPr>
        <w:t>stabilising</w:t>
      </w:r>
      <w:proofErr w:type="spellEnd"/>
      <w:r w:rsidR="00653600" w:rsidRPr="00475297">
        <w:rPr>
          <w:rFonts w:asciiTheme="minorHAnsi" w:hAnsiTheme="minorHAnsi" w:cs="Calibri"/>
          <w:color w:val="000000" w:themeColor="text1"/>
        </w:rPr>
        <w:t xml:space="preserve"> and slowing down relationships (see also </w:t>
      </w:r>
      <w:proofErr w:type="spellStart"/>
      <w:r w:rsidR="00653600" w:rsidRPr="00475297">
        <w:rPr>
          <w:rFonts w:asciiTheme="minorHAnsi" w:hAnsiTheme="minorHAnsi" w:cs="Calibri"/>
          <w:color w:val="000000" w:themeColor="text1"/>
        </w:rPr>
        <w:t>Reavey</w:t>
      </w:r>
      <w:proofErr w:type="spellEnd"/>
      <w:r w:rsidR="00653600" w:rsidRPr="00475297">
        <w:rPr>
          <w:rFonts w:asciiTheme="minorHAnsi" w:hAnsiTheme="minorHAnsi" w:cs="Calibri"/>
          <w:color w:val="000000" w:themeColor="text1"/>
        </w:rPr>
        <w:t xml:space="preserve"> &amp; Brown, </w:t>
      </w:r>
      <w:r w:rsidR="00DE133D" w:rsidRPr="00475297">
        <w:rPr>
          <w:rFonts w:asciiTheme="minorHAnsi" w:hAnsiTheme="minorHAnsi" w:cs="Calibri"/>
          <w:color w:val="000000" w:themeColor="text1"/>
        </w:rPr>
        <w:t>2009</w:t>
      </w:r>
      <w:r w:rsidR="00653600" w:rsidRPr="00475297">
        <w:rPr>
          <w:rFonts w:asciiTheme="minorHAnsi" w:hAnsiTheme="minorHAnsi" w:cs="Calibri"/>
          <w:color w:val="000000" w:themeColor="text1"/>
        </w:rPr>
        <w:t xml:space="preserve">; McGrath, 2012), claiming: </w:t>
      </w:r>
    </w:p>
    <w:p w14:paraId="2AAB9E39" w14:textId="6EE51A6D" w:rsidR="00653600" w:rsidRPr="00475297" w:rsidRDefault="00653600"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left="720"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Our relationships, social bonds, would be airy as clouds were there only contracts between subjects. In </w:t>
      </w:r>
      <w:proofErr w:type="gramStart"/>
      <w:r w:rsidRPr="00475297">
        <w:rPr>
          <w:rFonts w:asciiTheme="minorHAnsi" w:hAnsiTheme="minorHAnsi" w:cs="Calibri"/>
          <w:color w:val="000000" w:themeColor="text1"/>
        </w:rPr>
        <w:t>fact</w:t>
      </w:r>
      <w:proofErr w:type="gramEnd"/>
      <w:r w:rsidRPr="00475297">
        <w:rPr>
          <w:rFonts w:asciiTheme="minorHAnsi" w:hAnsiTheme="minorHAnsi" w:cs="Calibri"/>
          <w:color w:val="000000" w:themeColor="text1"/>
        </w:rPr>
        <w:t xml:space="preserve"> the object, specific to the </w:t>
      </w:r>
      <w:proofErr w:type="spellStart"/>
      <w:r w:rsidRPr="00475297">
        <w:rPr>
          <w:rFonts w:asciiTheme="minorHAnsi" w:hAnsiTheme="minorHAnsi" w:cs="Calibri"/>
          <w:color w:val="000000" w:themeColor="text1"/>
        </w:rPr>
        <w:t>Homindae</w:t>
      </w:r>
      <w:proofErr w:type="spellEnd"/>
      <w:r w:rsidRPr="00475297">
        <w:rPr>
          <w:rFonts w:asciiTheme="minorHAnsi" w:hAnsiTheme="minorHAnsi" w:cs="Calibri"/>
          <w:color w:val="000000" w:themeColor="text1"/>
        </w:rPr>
        <w:t xml:space="preserve">, slows down the time of our revolutions. </w:t>
      </w:r>
      <w:proofErr w:type="gramStart"/>
      <w:r w:rsidRPr="00475297">
        <w:rPr>
          <w:rFonts w:asciiTheme="minorHAnsi" w:hAnsiTheme="minorHAnsi" w:cs="Calibri"/>
          <w:color w:val="000000" w:themeColor="text1"/>
        </w:rPr>
        <w:t>[...]  The</w:t>
      </w:r>
      <w:proofErr w:type="gramEnd"/>
      <w:r w:rsidRPr="00475297">
        <w:rPr>
          <w:rFonts w:asciiTheme="minorHAnsi" w:hAnsiTheme="minorHAnsi" w:cs="Calibri"/>
          <w:color w:val="000000" w:themeColor="text1"/>
        </w:rPr>
        <w:t xml:space="preserve"> object, for </w:t>
      </w:r>
      <w:r w:rsidR="00041624" w:rsidRPr="00475297">
        <w:rPr>
          <w:rFonts w:asciiTheme="minorHAnsi" w:hAnsiTheme="minorHAnsi" w:cs="Calibri"/>
          <w:color w:val="000000" w:themeColor="text1"/>
        </w:rPr>
        <w:t xml:space="preserve">us, makes our history slow” (1995: </w:t>
      </w:r>
      <w:r w:rsidRPr="00475297">
        <w:rPr>
          <w:rFonts w:asciiTheme="minorHAnsi" w:hAnsiTheme="minorHAnsi" w:cs="Calibri"/>
          <w:color w:val="000000" w:themeColor="text1"/>
        </w:rPr>
        <w:t xml:space="preserve">87). </w:t>
      </w:r>
    </w:p>
    <w:p w14:paraId="6A76A160" w14:textId="0686381F" w:rsidR="00041624" w:rsidRPr="00475297" w:rsidRDefault="00653600"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The specific role objects are proposed to play in mediating relationships, is hence one of slowing down, of anchorage. He proposes that the very materiality of objects means that the role that they play in producing experience is </w:t>
      </w:r>
      <w:proofErr w:type="gramStart"/>
      <w:r w:rsidRPr="00475297">
        <w:rPr>
          <w:rFonts w:asciiTheme="minorHAnsi" w:hAnsiTheme="minorHAnsi" w:cs="Calibri"/>
          <w:color w:val="000000" w:themeColor="text1"/>
        </w:rPr>
        <w:t>can be seen as</w:t>
      </w:r>
      <w:proofErr w:type="gramEnd"/>
      <w:r w:rsidRPr="00475297">
        <w:rPr>
          <w:rFonts w:asciiTheme="minorHAnsi" w:hAnsiTheme="minorHAnsi" w:cs="Calibri"/>
          <w:color w:val="000000" w:themeColor="text1"/>
        </w:rPr>
        <w:t xml:space="preserve"> differentiated from, but at the same time wholly integrated into, inseparable from</w:t>
      </w:r>
      <w:r w:rsidR="00CB6799" w:rsidRPr="00475297">
        <w:rPr>
          <w:rFonts w:asciiTheme="minorHAnsi" w:hAnsiTheme="minorHAnsi" w:cs="Calibri"/>
          <w:color w:val="000000" w:themeColor="text1"/>
        </w:rPr>
        <w:t>,</w:t>
      </w:r>
      <w:r w:rsidRPr="00475297">
        <w:rPr>
          <w:rFonts w:asciiTheme="minorHAnsi" w:hAnsiTheme="minorHAnsi" w:cs="Calibri"/>
          <w:color w:val="000000" w:themeColor="text1"/>
        </w:rPr>
        <w:t xml:space="preserve"> social interaction. Material objects are here not only products of human activity, but also </w:t>
      </w:r>
      <w:proofErr w:type="spellStart"/>
      <w:r w:rsidRPr="00475297">
        <w:rPr>
          <w:rFonts w:asciiTheme="minorHAnsi" w:hAnsiTheme="minorHAnsi" w:cs="Calibri"/>
          <w:color w:val="000000" w:themeColor="text1"/>
        </w:rPr>
        <w:t>limitors</w:t>
      </w:r>
      <w:proofErr w:type="spellEnd"/>
      <w:r w:rsidRPr="00475297">
        <w:rPr>
          <w:rFonts w:asciiTheme="minorHAnsi" w:hAnsiTheme="minorHAnsi" w:cs="Calibri"/>
          <w:color w:val="000000" w:themeColor="text1"/>
        </w:rPr>
        <w:t xml:space="preserve"> and anchors on the range of possible actions available to people, as they engage in embodied, meaningful activity in the world. Our question here therefore becomes, what is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as an </w:t>
      </w:r>
      <w:proofErr w:type="spellStart"/>
      <w:r w:rsidRPr="00475297">
        <w:rPr>
          <w:rFonts w:asciiTheme="minorHAnsi" w:hAnsiTheme="minorHAnsi" w:cs="Calibri"/>
          <w:color w:val="000000" w:themeColor="text1"/>
        </w:rPr>
        <w:t>actant</w:t>
      </w:r>
      <w:proofErr w:type="spellEnd"/>
      <w:r w:rsidRPr="00475297">
        <w:rPr>
          <w:rFonts w:asciiTheme="minorHAnsi" w:hAnsiTheme="minorHAnsi" w:cs="Calibri"/>
          <w:color w:val="000000" w:themeColor="text1"/>
        </w:rPr>
        <w:t xml:space="preserve">, doing? How does it become folded into both </w:t>
      </w:r>
      <w:r w:rsidR="006A6745" w:rsidRPr="00475297">
        <w:rPr>
          <w:rFonts w:asciiTheme="minorHAnsi" w:hAnsiTheme="minorHAnsi" w:cs="Calibri"/>
          <w:color w:val="000000" w:themeColor="text1"/>
        </w:rPr>
        <w:t xml:space="preserve">the </w:t>
      </w:r>
      <w:r w:rsidRPr="00475297">
        <w:rPr>
          <w:rFonts w:asciiTheme="minorHAnsi" w:hAnsiTheme="minorHAnsi" w:cs="Calibri"/>
          <w:color w:val="000000" w:themeColor="text1"/>
        </w:rPr>
        <w:t>therapeutic relationship and this discontinuous, complex process of distress and recovery?</w:t>
      </w:r>
    </w:p>
    <w:p w14:paraId="7F8F7117" w14:textId="77777777" w:rsidR="00AE7E59" w:rsidRPr="00475297" w:rsidRDefault="00AE7E59"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p>
    <w:p w14:paraId="6419C3FA" w14:textId="452EEE8E" w:rsidR="00041624" w:rsidRPr="00475297" w:rsidRDefault="00653600" w:rsidP="00AE7E59">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In addition to this u</w:t>
      </w:r>
      <w:r w:rsidR="00DE133D" w:rsidRPr="00475297">
        <w:rPr>
          <w:rFonts w:asciiTheme="minorHAnsi" w:hAnsiTheme="minorHAnsi" w:cs="Calibri"/>
          <w:color w:val="000000" w:themeColor="text1"/>
        </w:rPr>
        <w:t xml:space="preserve">nderstanding of materiality, we also need to understand </w:t>
      </w:r>
      <w:r w:rsidRPr="00475297">
        <w:rPr>
          <w:rFonts w:asciiTheme="minorHAnsi" w:hAnsiTheme="minorHAnsi" w:cs="Calibri"/>
          <w:color w:val="000000" w:themeColor="text1"/>
        </w:rPr>
        <w:t>how the experience of repeatedly completing the same measures might become folded into subjectivity</w:t>
      </w:r>
      <w:r w:rsidR="00DE133D" w:rsidRPr="00475297">
        <w:rPr>
          <w:rFonts w:asciiTheme="minorHAnsi" w:hAnsiTheme="minorHAnsi" w:cs="Calibri"/>
          <w:color w:val="000000" w:themeColor="text1"/>
        </w:rPr>
        <w:t xml:space="preserve"> and </w:t>
      </w:r>
      <w:r w:rsidR="00DE133D" w:rsidRPr="00475297">
        <w:rPr>
          <w:rFonts w:asciiTheme="minorHAnsi" w:hAnsiTheme="minorHAnsi" w:cs="Calibri"/>
          <w:color w:val="000000" w:themeColor="text1"/>
        </w:rPr>
        <w:lastRenderedPageBreak/>
        <w:t xml:space="preserve">experiences of distress. </w:t>
      </w:r>
      <w:r w:rsidRPr="00475297">
        <w:rPr>
          <w:rFonts w:asciiTheme="minorHAnsi" w:hAnsiTheme="minorHAnsi" w:cs="Calibri"/>
          <w:color w:val="000000" w:themeColor="text1"/>
        </w:rPr>
        <w:t xml:space="preserve">For this issue, we turned to </w:t>
      </w:r>
      <w:proofErr w:type="spellStart"/>
      <w:r w:rsidRPr="00475297">
        <w:rPr>
          <w:rFonts w:asciiTheme="minorHAnsi" w:hAnsiTheme="minorHAnsi" w:cs="Calibri"/>
          <w:color w:val="000000" w:themeColor="text1"/>
        </w:rPr>
        <w:t>Deleuze’s</w:t>
      </w:r>
      <w:proofErr w:type="spellEnd"/>
      <w:r w:rsidRPr="00475297">
        <w:rPr>
          <w:rFonts w:asciiTheme="minorHAnsi" w:hAnsiTheme="minorHAnsi" w:cs="Calibri"/>
          <w:color w:val="000000" w:themeColor="text1"/>
        </w:rPr>
        <w:t xml:space="preserve"> (1992) concept of the ‘</w:t>
      </w:r>
      <w:proofErr w:type="spellStart"/>
      <w:r w:rsidRPr="00475297">
        <w:rPr>
          <w:rFonts w:asciiTheme="minorHAnsi" w:hAnsiTheme="minorHAnsi" w:cs="Calibri"/>
          <w:color w:val="000000" w:themeColor="text1"/>
        </w:rPr>
        <w:t>dvidual</w:t>
      </w:r>
      <w:proofErr w:type="spellEnd"/>
      <w:r w:rsidRPr="00475297">
        <w:rPr>
          <w:rFonts w:asciiTheme="minorHAnsi" w:hAnsiTheme="minorHAnsi" w:cs="Calibri"/>
          <w:color w:val="000000" w:themeColor="text1"/>
        </w:rPr>
        <w:t>’, outlined in his essay on control societies. Control societies are said to work by abstracting bodies and objects into data, which can then be manipulated (</w:t>
      </w:r>
      <w:proofErr w:type="spellStart"/>
      <w:r w:rsidRPr="00475297">
        <w:rPr>
          <w:rFonts w:asciiTheme="minorHAnsi" w:hAnsiTheme="minorHAnsi" w:cs="Calibri"/>
          <w:color w:val="000000" w:themeColor="text1"/>
        </w:rPr>
        <w:t>Shaviro</w:t>
      </w:r>
      <w:proofErr w:type="spellEnd"/>
      <w:r w:rsidRPr="00475297">
        <w:rPr>
          <w:rFonts w:asciiTheme="minorHAnsi" w:hAnsiTheme="minorHAnsi" w:cs="Calibri"/>
          <w:color w:val="000000" w:themeColor="text1"/>
        </w:rPr>
        <w:t xml:space="preserve">, 2011). The free-floating modulatory control society aims to break down complex subjectivity into </w:t>
      </w:r>
      <w:proofErr w:type="spellStart"/>
      <w:r w:rsidRPr="00475297">
        <w:rPr>
          <w:rFonts w:asciiTheme="minorHAnsi" w:hAnsiTheme="minorHAnsi" w:cs="Calibri"/>
          <w:color w:val="000000" w:themeColor="text1"/>
        </w:rPr>
        <w:t>dividual</w:t>
      </w:r>
      <w:proofErr w:type="spellEnd"/>
      <w:r w:rsidRPr="00475297">
        <w:rPr>
          <w:rFonts w:asciiTheme="minorHAnsi" w:hAnsiTheme="minorHAnsi" w:cs="Calibri"/>
          <w:color w:val="000000" w:themeColor="text1"/>
        </w:rPr>
        <w:t xml:space="preserve"> parts</w:t>
      </w:r>
      <w:r w:rsidR="00CB6799" w:rsidRPr="00475297">
        <w:rPr>
          <w:rFonts w:asciiTheme="minorHAnsi" w:hAnsiTheme="minorHAnsi" w:cs="Calibri"/>
          <w:color w:val="000000" w:themeColor="text1"/>
        </w:rPr>
        <w:t xml:space="preserve"> in the form of</w:t>
      </w:r>
      <w:r w:rsidRPr="00475297">
        <w:rPr>
          <w:rFonts w:asciiTheme="minorHAnsi" w:hAnsiTheme="minorHAnsi" w:cs="Calibri"/>
          <w:color w:val="000000" w:themeColor="text1"/>
        </w:rPr>
        <w:t xml:space="preserve"> data that can be coded. These codes are used to manage individuals, either granting or denying access to information, whereby individuals become “</w:t>
      </w:r>
      <w:proofErr w:type="spellStart"/>
      <w:r w:rsidRPr="00475297">
        <w:rPr>
          <w:rFonts w:asciiTheme="minorHAnsi" w:hAnsiTheme="minorHAnsi" w:cs="Calibri"/>
          <w:color w:val="000000" w:themeColor="text1"/>
        </w:rPr>
        <w:t>dividuals</w:t>
      </w:r>
      <w:proofErr w:type="spellEnd"/>
      <w:r w:rsidRPr="00475297">
        <w:rPr>
          <w:rFonts w:asciiTheme="minorHAnsi" w:hAnsiTheme="minorHAnsi" w:cs="Calibri"/>
          <w:color w:val="000000" w:themeColor="text1"/>
        </w:rPr>
        <w:t>” (</w:t>
      </w:r>
      <w:proofErr w:type="spellStart"/>
      <w:r w:rsidRPr="00475297">
        <w:rPr>
          <w:rFonts w:asciiTheme="minorHAnsi" w:hAnsiTheme="minorHAnsi" w:cs="Calibri"/>
          <w:color w:val="000000" w:themeColor="text1"/>
        </w:rPr>
        <w:t>Deleuze</w:t>
      </w:r>
      <w:proofErr w:type="spellEnd"/>
      <w:r w:rsidRPr="00475297">
        <w:rPr>
          <w:rFonts w:asciiTheme="minorHAnsi" w:hAnsiTheme="minorHAnsi" w:cs="Calibri"/>
          <w:color w:val="000000" w:themeColor="text1"/>
        </w:rPr>
        <w:t>, 1992, p. 5).  Rather than being engaged with the state as an individual, a whole subject, the numerical language of control is made of codes whereby the individual becomes substituted for the code of a ‘</w:t>
      </w:r>
      <w:proofErr w:type="spellStart"/>
      <w:r w:rsidRPr="00475297">
        <w:rPr>
          <w:rFonts w:asciiTheme="minorHAnsi" w:hAnsiTheme="minorHAnsi" w:cs="Calibri"/>
          <w:color w:val="000000" w:themeColor="text1"/>
        </w:rPr>
        <w:t>dividual</w:t>
      </w:r>
      <w:proofErr w:type="spellEnd"/>
      <w:r w:rsidRPr="00475297">
        <w:rPr>
          <w:rFonts w:asciiTheme="minorHAnsi" w:hAnsiTheme="minorHAnsi" w:cs="Calibri"/>
          <w:color w:val="000000" w:themeColor="text1"/>
        </w:rPr>
        <w:t>’ material to be controlled (</w:t>
      </w:r>
      <w:proofErr w:type="spellStart"/>
      <w:r w:rsidRPr="00475297">
        <w:rPr>
          <w:rFonts w:asciiTheme="minorHAnsi" w:hAnsiTheme="minorHAnsi" w:cs="Calibri"/>
          <w:color w:val="000000" w:themeColor="text1"/>
        </w:rPr>
        <w:t>Deleuze</w:t>
      </w:r>
      <w:proofErr w:type="spellEnd"/>
      <w:r w:rsidRPr="00475297">
        <w:rPr>
          <w:rFonts w:asciiTheme="minorHAnsi" w:hAnsiTheme="minorHAnsi" w:cs="Calibri"/>
          <w:color w:val="000000" w:themeColor="text1"/>
        </w:rPr>
        <w:t>, 1992). This ‘</w:t>
      </w:r>
      <w:proofErr w:type="spellStart"/>
      <w:r w:rsidRPr="00475297">
        <w:rPr>
          <w:rFonts w:asciiTheme="minorHAnsi" w:hAnsiTheme="minorHAnsi" w:cs="Calibri"/>
          <w:color w:val="000000" w:themeColor="text1"/>
        </w:rPr>
        <w:t>dividualising</w:t>
      </w:r>
      <w:proofErr w:type="spellEnd"/>
      <w:r w:rsidRPr="00475297">
        <w:rPr>
          <w:rFonts w:asciiTheme="minorHAnsi" w:hAnsiTheme="minorHAnsi" w:cs="Calibri"/>
          <w:color w:val="000000" w:themeColor="text1"/>
        </w:rPr>
        <w:t xml:space="preserve">’ of experience through the fragmentation of identity (Colwell, 1996), is argued by Allen and Brown (2015), to result in the implementation of strategies that dissolve the specificity of individual lives and experiences </w:t>
      </w:r>
      <w:proofErr w:type="gramStart"/>
      <w:r w:rsidRPr="00475297">
        <w:rPr>
          <w:rFonts w:asciiTheme="minorHAnsi" w:hAnsiTheme="minorHAnsi" w:cs="Calibri"/>
          <w:color w:val="000000" w:themeColor="text1"/>
        </w:rPr>
        <w:t>in order to</w:t>
      </w:r>
      <w:proofErr w:type="gramEnd"/>
      <w:r w:rsidRPr="00475297">
        <w:rPr>
          <w:rFonts w:asciiTheme="minorHAnsi" w:hAnsiTheme="minorHAnsi" w:cs="Calibri"/>
          <w:color w:val="000000" w:themeColor="text1"/>
        </w:rPr>
        <w:t xml:space="preserve"> defer the individuals’ claims upon the state for as long as possible. The identities of the </w:t>
      </w:r>
      <w:proofErr w:type="spellStart"/>
      <w:r w:rsidRPr="00475297">
        <w:rPr>
          <w:rFonts w:asciiTheme="minorHAnsi" w:hAnsiTheme="minorHAnsi" w:cs="Calibri"/>
          <w:color w:val="000000" w:themeColor="text1"/>
        </w:rPr>
        <w:t>dividual</w:t>
      </w:r>
      <w:proofErr w:type="spellEnd"/>
      <w:r w:rsidRPr="00475297">
        <w:rPr>
          <w:rFonts w:asciiTheme="minorHAnsi" w:hAnsiTheme="minorHAnsi" w:cs="Calibri"/>
          <w:color w:val="000000" w:themeColor="text1"/>
        </w:rPr>
        <w:t xml:space="preserve"> become multiple and temporary and depend upon the immediate context and are used to control short-term activity (Colwell, 1996). </w:t>
      </w:r>
      <w:proofErr w:type="gramStart"/>
      <w:r w:rsidRPr="00475297">
        <w:rPr>
          <w:rFonts w:asciiTheme="minorHAnsi" w:hAnsiTheme="minorHAnsi" w:cs="Calibri"/>
          <w:color w:val="000000" w:themeColor="text1"/>
        </w:rPr>
        <w:t>Thus</w:t>
      </w:r>
      <w:proofErr w:type="gramEnd"/>
      <w:r w:rsidRPr="00475297">
        <w:rPr>
          <w:rFonts w:asciiTheme="minorHAnsi" w:hAnsiTheme="minorHAnsi" w:cs="Calibri"/>
          <w:color w:val="000000" w:themeColor="text1"/>
        </w:rPr>
        <w:t xml:space="preserve"> a shift from a detailed interest in individual subjectivity to a holding bay of the ‘bits’ of a ‘</w:t>
      </w:r>
      <w:proofErr w:type="spellStart"/>
      <w:r w:rsidRPr="00475297">
        <w:rPr>
          <w:rFonts w:asciiTheme="minorHAnsi" w:hAnsiTheme="minorHAnsi" w:cs="Calibri"/>
          <w:color w:val="000000" w:themeColor="text1"/>
        </w:rPr>
        <w:t>dividual</w:t>
      </w:r>
      <w:proofErr w:type="spellEnd"/>
      <w:r w:rsidRPr="00475297">
        <w:rPr>
          <w:rFonts w:asciiTheme="minorHAnsi" w:hAnsiTheme="minorHAnsi" w:cs="Calibri"/>
          <w:color w:val="000000" w:themeColor="text1"/>
        </w:rPr>
        <w:t xml:space="preserve">’ is proposed whereby, within the healthcare setting, the doctor becomes concerned with the particular symptoms of the patient, rather than the overall welfare of the individual (Allen &amp; Brown, 2015). This can be seen to reach its natural conclusion in the practices of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where the complexities of distress, recovery and therapy are reduced and captured to movement on linear scales, </w:t>
      </w:r>
      <w:proofErr w:type="spellStart"/>
      <w:r w:rsidRPr="00475297">
        <w:rPr>
          <w:rFonts w:asciiTheme="minorHAnsi" w:hAnsiTheme="minorHAnsi" w:cs="Calibri"/>
          <w:color w:val="000000" w:themeColor="text1"/>
        </w:rPr>
        <w:t>dividualised</w:t>
      </w:r>
      <w:proofErr w:type="spellEnd"/>
      <w:r w:rsidRPr="00475297">
        <w:rPr>
          <w:rFonts w:asciiTheme="minorHAnsi" w:hAnsiTheme="minorHAnsi" w:cs="Calibri"/>
          <w:color w:val="000000" w:themeColor="text1"/>
        </w:rPr>
        <w:t xml:space="preserve"> information fostering simplicity from complexity.  </w:t>
      </w:r>
    </w:p>
    <w:p w14:paraId="6A446818" w14:textId="77777777" w:rsidR="00766F4D" w:rsidRPr="00475297" w:rsidRDefault="00766F4D"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b/>
          <w:color w:val="000000" w:themeColor="text1"/>
        </w:rPr>
      </w:pPr>
    </w:p>
    <w:p w14:paraId="706D40AF" w14:textId="1100E456" w:rsidR="00653600" w:rsidRPr="00475297" w:rsidRDefault="00653600" w:rsidP="00041624">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b/>
          <w:color w:val="000000" w:themeColor="text1"/>
        </w:rPr>
      </w:pPr>
      <w:r w:rsidRPr="00475297">
        <w:rPr>
          <w:rFonts w:asciiTheme="minorHAnsi" w:hAnsiTheme="minorHAnsi" w:cs="Calibri"/>
          <w:b/>
          <w:color w:val="000000" w:themeColor="text1"/>
        </w:rPr>
        <w:t xml:space="preserve">Exploring experiences of the </w:t>
      </w:r>
      <w:r w:rsidR="00041624" w:rsidRPr="00475297">
        <w:rPr>
          <w:rFonts w:asciiTheme="minorHAnsi" w:hAnsiTheme="minorHAnsi" w:cs="Calibri"/>
          <w:b/>
          <w:color w:val="000000" w:themeColor="text1"/>
        </w:rPr>
        <w:t>MDS</w:t>
      </w:r>
    </w:p>
    <w:p w14:paraId="2A5769D2" w14:textId="5B2DCF70" w:rsidR="00653600" w:rsidRPr="00475297" w:rsidRDefault="00041624" w:rsidP="008453B7">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lastRenderedPageBreak/>
        <w:t>To</w:t>
      </w:r>
      <w:r w:rsidR="00653600" w:rsidRPr="00475297">
        <w:rPr>
          <w:rFonts w:asciiTheme="minorHAnsi" w:hAnsiTheme="minorHAnsi" w:cs="Calibri"/>
          <w:color w:val="000000" w:themeColor="text1"/>
        </w:rPr>
        <w:t xml:space="preserve"> explore </w:t>
      </w:r>
      <w:r w:rsidR="0024014F" w:rsidRPr="00475297">
        <w:rPr>
          <w:rFonts w:asciiTheme="minorHAnsi" w:hAnsiTheme="minorHAnsi" w:cs="Calibri"/>
          <w:color w:val="000000" w:themeColor="text1"/>
        </w:rPr>
        <w:t xml:space="preserve">the role of the </w:t>
      </w:r>
      <w:r w:rsidRPr="00475297">
        <w:rPr>
          <w:rFonts w:asciiTheme="minorHAnsi" w:hAnsiTheme="minorHAnsi" w:cs="Calibri"/>
          <w:color w:val="000000" w:themeColor="text1"/>
        </w:rPr>
        <w:t>MDS</w:t>
      </w:r>
      <w:r w:rsidR="00653600" w:rsidRPr="00475297">
        <w:rPr>
          <w:rFonts w:asciiTheme="minorHAnsi" w:hAnsiTheme="minorHAnsi" w:cs="Calibri"/>
          <w:color w:val="000000" w:themeColor="text1"/>
        </w:rPr>
        <w:t xml:space="preserve">, interviews with current users of </w:t>
      </w:r>
      <w:r w:rsidR="006A6745" w:rsidRPr="00475297">
        <w:rPr>
          <w:rFonts w:asciiTheme="minorHAnsi" w:hAnsiTheme="minorHAnsi" w:cs="Calibri"/>
          <w:color w:val="000000" w:themeColor="text1"/>
        </w:rPr>
        <w:t xml:space="preserve">an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service will be </w:t>
      </w:r>
      <w:r w:rsidR="0024014F" w:rsidRPr="00475297">
        <w:rPr>
          <w:rFonts w:asciiTheme="minorHAnsi" w:hAnsiTheme="minorHAnsi" w:cs="Calibri"/>
          <w:color w:val="000000" w:themeColor="text1"/>
        </w:rPr>
        <w:t>examined</w:t>
      </w:r>
      <w:r w:rsidR="00653600" w:rsidRPr="00475297">
        <w:rPr>
          <w:rFonts w:asciiTheme="minorHAnsi" w:hAnsiTheme="minorHAnsi" w:cs="Calibri"/>
          <w:color w:val="000000" w:themeColor="text1"/>
        </w:rPr>
        <w:t xml:space="preserve">. The positivist culture and evidence-based rhetoric currently prevalent within the field is also fed by the quantitative focus of the research currently surrounding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as much research focuses on assessing the development of the service, quantitatively evaluating effectiveness and reviewing how the service is meeting </w:t>
      </w:r>
      <w:proofErr w:type="spellStart"/>
      <w:r w:rsidR="00653600" w:rsidRPr="00475297">
        <w:rPr>
          <w:rFonts w:asciiTheme="minorHAnsi" w:hAnsiTheme="minorHAnsi" w:cs="Calibri"/>
          <w:color w:val="000000" w:themeColor="text1"/>
        </w:rPr>
        <w:t>centralised</w:t>
      </w:r>
      <w:proofErr w:type="spellEnd"/>
      <w:r w:rsidR="00653600" w:rsidRPr="00475297">
        <w:rPr>
          <w:rFonts w:asciiTheme="minorHAnsi" w:hAnsiTheme="minorHAnsi" w:cs="Calibri"/>
          <w:color w:val="000000" w:themeColor="text1"/>
        </w:rPr>
        <w:t xml:space="preserve"> targets and suggestions as to how the service should be further developed (e.g. Clark, 2011; Jolley et al., 2015, </w:t>
      </w:r>
      <w:proofErr w:type="spellStart"/>
      <w:r w:rsidR="00653600" w:rsidRPr="00475297">
        <w:rPr>
          <w:rFonts w:asciiTheme="minorHAnsi" w:hAnsiTheme="minorHAnsi" w:cs="Calibri"/>
          <w:color w:val="000000" w:themeColor="text1"/>
        </w:rPr>
        <w:t>DoH</w:t>
      </w:r>
      <w:proofErr w:type="spellEnd"/>
      <w:r w:rsidR="00653600" w:rsidRPr="00475297">
        <w:rPr>
          <w:rFonts w:asciiTheme="minorHAnsi" w:hAnsiTheme="minorHAnsi" w:cs="Calibri"/>
          <w:color w:val="000000" w:themeColor="text1"/>
        </w:rPr>
        <w:t xml:space="preserve">, 2012; Newbold, Hardy and Byng, 2013). </w:t>
      </w:r>
      <w:r w:rsidR="001D5D67" w:rsidRPr="00475297">
        <w:rPr>
          <w:rFonts w:asciiTheme="minorHAnsi" w:hAnsiTheme="minorHAnsi" w:cs="Calibri"/>
          <w:color w:val="000000" w:themeColor="text1"/>
        </w:rPr>
        <w:t>Whilst these studies are important, l</w:t>
      </w:r>
      <w:r w:rsidR="00653600" w:rsidRPr="00475297">
        <w:rPr>
          <w:rFonts w:asciiTheme="minorHAnsi" w:hAnsiTheme="minorHAnsi" w:cs="Calibri"/>
          <w:color w:val="000000" w:themeColor="text1"/>
        </w:rPr>
        <w:t xml:space="preserve">acking in the field of research surrounding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is </w:t>
      </w:r>
      <w:r w:rsidR="006A6745" w:rsidRPr="00475297">
        <w:rPr>
          <w:rFonts w:asciiTheme="minorHAnsi" w:hAnsiTheme="minorHAnsi" w:cs="Calibri"/>
          <w:color w:val="000000" w:themeColor="text1"/>
        </w:rPr>
        <w:t xml:space="preserve">a </w:t>
      </w:r>
      <w:r w:rsidR="001D5D67" w:rsidRPr="00475297">
        <w:rPr>
          <w:rFonts w:asciiTheme="minorHAnsi" w:hAnsiTheme="minorHAnsi" w:cs="Calibri"/>
          <w:color w:val="000000" w:themeColor="text1"/>
        </w:rPr>
        <w:t xml:space="preserve">developed </w:t>
      </w:r>
      <w:r w:rsidR="00653600" w:rsidRPr="00475297">
        <w:rPr>
          <w:rFonts w:asciiTheme="minorHAnsi" w:hAnsiTheme="minorHAnsi" w:cs="Calibri"/>
          <w:color w:val="000000" w:themeColor="text1"/>
        </w:rPr>
        <w:t xml:space="preserve">account of the service users’ experience (Williams, 2015). One recent study that has qualitatively explored service users’ experience of accessing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suggests that therapy under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constructs a</w:t>
      </w:r>
      <w:r w:rsidR="001D5D67" w:rsidRPr="00475297">
        <w:rPr>
          <w:rFonts w:asciiTheme="minorHAnsi" w:hAnsiTheme="minorHAnsi" w:cs="Calibri"/>
          <w:color w:val="000000" w:themeColor="text1"/>
        </w:rPr>
        <w:t>n</w:t>
      </w:r>
      <w:r w:rsidR="00653600" w:rsidRPr="00475297">
        <w:rPr>
          <w:rFonts w:asciiTheme="minorHAnsi" w:hAnsiTheme="minorHAnsi" w:cs="Calibri"/>
          <w:color w:val="000000" w:themeColor="text1"/>
        </w:rPr>
        <w:t xml:space="preserve"> experience of distress as being an individual pathology discussed within numerical representations of personal distress and focusing upon a discourse of productivity and market economy (Mackinnon &amp; Murphy, 2016). There has also been a study investigating experiences of outcome measures in </w:t>
      </w:r>
      <w:r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but this had more of a focus on the ‘efficacy’ of such measures rather than their role in subjectivity (</w:t>
      </w:r>
      <w:proofErr w:type="spellStart"/>
      <w:r w:rsidR="00653600" w:rsidRPr="00475297">
        <w:rPr>
          <w:rFonts w:asciiTheme="minorHAnsi" w:hAnsiTheme="minorHAnsi" w:cs="Calibri"/>
          <w:color w:val="000000" w:themeColor="text1"/>
        </w:rPr>
        <w:t>Fornells-Ambrojo</w:t>
      </w:r>
      <w:proofErr w:type="spellEnd"/>
      <w:r w:rsidR="00653600" w:rsidRPr="00475297">
        <w:rPr>
          <w:rFonts w:asciiTheme="minorHAnsi" w:hAnsiTheme="minorHAnsi" w:cs="Calibri"/>
          <w:color w:val="000000" w:themeColor="text1"/>
        </w:rPr>
        <w:t xml:space="preserve"> et al, 2017). Further qualitative research specifically exploring this numerical representation of distress and of the implementation of the </w:t>
      </w:r>
      <w:r w:rsidRPr="00475297">
        <w:rPr>
          <w:rFonts w:asciiTheme="minorHAnsi" w:hAnsiTheme="minorHAnsi" w:cs="Calibri"/>
          <w:color w:val="000000" w:themeColor="text1"/>
        </w:rPr>
        <w:t>MDS</w:t>
      </w:r>
      <w:r w:rsidR="00653600" w:rsidRPr="00475297">
        <w:rPr>
          <w:rFonts w:asciiTheme="minorHAnsi" w:hAnsiTheme="minorHAnsi" w:cs="Calibri"/>
          <w:color w:val="000000" w:themeColor="text1"/>
        </w:rPr>
        <w:t xml:space="preserve"> is warranted given the significance it is afforded in the structure and evaluation of </w:t>
      </w:r>
      <w:r w:rsidR="000F7DDD" w:rsidRPr="00475297">
        <w:rPr>
          <w:rFonts w:asciiTheme="minorHAnsi" w:hAnsiTheme="minorHAnsi" w:cs="Calibri"/>
          <w:color w:val="000000" w:themeColor="text1"/>
        </w:rPr>
        <w:t>IAPT</w:t>
      </w:r>
      <w:r w:rsidR="001970EB" w:rsidRPr="00475297">
        <w:rPr>
          <w:rFonts w:asciiTheme="minorHAnsi" w:hAnsiTheme="minorHAnsi" w:cs="Calibri"/>
          <w:color w:val="000000" w:themeColor="text1"/>
        </w:rPr>
        <w:t>.</w:t>
      </w:r>
    </w:p>
    <w:p w14:paraId="768354A8" w14:textId="3D7A31E0" w:rsidR="00653600" w:rsidRPr="00475297" w:rsidRDefault="00653600" w:rsidP="008453B7">
      <w:pPr>
        <w:widowControl w:val="0"/>
        <w:autoSpaceDE w:val="0"/>
        <w:autoSpaceDN w:val="0"/>
        <w:adjustRightInd w:val="0"/>
        <w:spacing w:line="480" w:lineRule="auto"/>
        <w:ind w:right="4" w:firstLine="720"/>
        <w:jc w:val="both"/>
        <w:rPr>
          <w:rFonts w:asciiTheme="minorHAnsi" w:hAnsiTheme="minorHAnsi" w:cs="Calibri"/>
          <w:color w:val="000000" w:themeColor="text1"/>
        </w:rPr>
      </w:pPr>
      <w:r w:rsidRPr="00475297">
        <w:rPr>
          <w:rFonts w:asciiTheme="minorHAnsi" w:hAnsiTheme="minorHAnsi" w:cs="Calibri"/>
          <w:color w:val="000000" w:themeColor="text1"/>
        </w:rPr>
        <w:t xml:space="preserve">The structured delivery of therapy within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alongside the routine use of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has received criticism within the therapeutic community as it has been argued that the heavy use of measures and diagnostic tools cannot account for the subjective experience of mental distress which has been argued can only become known through service users’ own reports (Middleton, 2015). Further, it has been argued that the representation of complex emotional experiences </w:t>
      </w:r>
      <w:r w:rsidRPr="00475297">
        <w:rPr>
          <w:rFonts w:asciiTheme="minorHAnsi" w:hAnsiTheme="minorHAnsi" w:cs="Calibri"/>
          <w:color w:val="000000" w:themeColor="text1"/>
        </w:rPr>
        <w:lastRenderedPageBreak/>
        <w:t xml:space="preserve">through structured tools such as measurements, reports and diagnoses offers a ‘cold’ account of distress compared to the ‘hot’ experience of mental </w:t>
      </w:r>
      <w:r w:rsidR="00D01C09" w:rsidRPr="00475297">
        <w:rPr>
          <w:rFonts w:asciiTheme="minorHAnsi" w:hAnsiTheme="minorHAnsi" w:cs="Calibri"/>
          <w:color w:val="000000" w:themeColor="text1"/>
        </w:rPr>
        <w:t xml:space="preserve">distress (McGrath &amp; </w:t>
      </w:r>
      <w:proofErr w:type="spellStart"/>
      <w:r w:rsidR="00D01C09" w:rsidRPr="00475297">
        <w:rPr>
          <w:rFonts w:asciiTheme="minorHAnsi" w:hAnsiTheme="minorHAnsi" w:cs="Calibri"/>
          <w:color w:val="000000" w:themeColor="text1"/>
        </w:rPr>
        <w:t>Reavey</w:t>
      </w:r>
      <w:proofErr w:type="spellEnd"/>
      <w:r w:rsidR="00D01C09" w:rsidRPr="00475297">
        <w:rPr>
          <w:rFonts w:asciiTheme="minorHAnsi" w:hAnsiTheme="minorHAnsi" w:cs="Calibri"/>
          <w:color w:val="000000" w:themeColor="text1"/>
        </w:rPr>
        <w:t>, 2016</w:t>
      </w:r>
      <w:r w:rsidRPr="00475297">
        <w:rPr>
          <w:rFonts w:asciiTheme="minorHAnsi" w:hAnsiTheme="minorHAnsi" w:cs="Calibri"/>
          <w:color w:val="000000" w:themeColor="text1"/>
        </w:rPr>
        <w:t xml:space="preserve">). </w:t>
      </w:r>
      <w:r w:rsidR="003B503A" w:rsidRPr="00475297">
        <w:rPr>
          <w:rFonts w:asciiTheme="minorHAnsi" w:hAnsiTheme="minorHAnsi" w:cs="Calibri"/>
          <w:color w:val="000000" w:themeColor="text1"/>
        </w:rPr>
        <w:t xml:space="preserve">These arguments draw on older critiques of </w:t>
      </w:r>
      <w:r w:rsidR="00A81B45" w:rsidRPr="00475297">
        <w:rPr>
          <w:rFonts w:asciiTheme="minorHAnsi" w:hAnsiTheme="minorHAnsi" w:cs="Calibri"/>
          <w:color w:val="000000" w:themeColor="text1"/>
        </w:rPr>
        <w:t xml:space="preserve">quantitative measurement as applied to the complexity of psychological experience </w:t>
      </w:r>
      <w:r w:rsidR="003B503A" w:rsidRPr="00475297">
        <w:rPr>
          <w:rFonts w:asciiTheme="minorHAnsi" w:hAnsiTheme="minorHAnsi" w:cs="Calibri"/>
          <w:color w:val="000000" w:themeColor="text1"/>
        </w:rPr>
        <w:t>(</w:t>
      </w:r>
      <w:proofErr w:type="spellStart"/>
      <w:r w:rsidR="003B503A" w:rsidRPr="00475297">
        <w:rPr>
          <w:rFonts w:asciiTheme="minorHAnsi" w:hAnsiTheme="minorHAnsi" w:cs="Calibri"/>
          <w:color w:val="000000" w:themeColor="text1"/>
        </w:rPr>
        <w:t>Michell</w:t>
      </w:r>
      <w:proofErr w:type="spellEnd"/>
      <w:r w:rsidR="003B503A" w:rsidRPr="00475297">
        <w:rPr>
          <w:rFonts w:asciiTheme="minorHAnsi" w:hAnsiTheme="minorHAnsi" w:cs="Calibri"/>
          <w:color w:val="000000" w:themeColor="text1"/>
        </w:rPr>
        <w:t xml:space="preserve">, 1999; Prior, 1998). </w:t>
      </w:r>
      <w:proofErr w:type="gramStart"/>
      <w:r w:rsidRPr="00475297">
        <w:rPr>
          <w:rFonts w:asciiTheme="minorHAnsi" w:hAnsiTheme="minorHAnsi" w:cs="Calibri"/>
          <w:color w:val="000000" w:themeColor="text1"/>
        </w:rPr>
        <w:t>Thus</w:t>
      </w:r>
      <w:proofErr w:type="gramEnd"/>
      <w:r w:rsidRPr="00475297">
        <w:rPr>
          <w:rFonts w:asciiTheme="minorHAnsi" w:hAnsiTheme="minorHAnsi" w:cs="Calibri"/>
          <w:color w:val="000000" w:themeColor="text1"/>
        </w:rPr>
        <w:t xml:space="preserve"> a question remains as to whether the weighting given to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in defining the ‘recovery’ of each service user and subsequent ‘effectiveness’ of the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service is reliably representative of service users’ own understanding of their experience of their mental distress and treatment under </w:t>
      </w:r>
      <w:r w:rsidR="000F7DDD" w:rsidRPr="00475297">
        <w:rPr>
          <w:rFonts w:asciiTheme="minorHAnsi" w:hAnsiTheme="minorHAnsi" w:cs="Calibri"/>
          <w:color w:val="000000" w:themeColor="text1"/>
        </w:rPr>
        <w:t>IAPT</w:t>
      </w:r>
      <w:r w:rsidR="001D5D67" w:rsidRPr="00475297">
        <w:rPr>
          <w:rFonts w:asciiTheme="minorHAnsi" w:hAnsiTheme="minorHAnsi" w:cs="Calibri"/>
          <w:color w:val="000000" w:themeColor="text1"/>
        </w:rPr>
        <w:t>.</w:t>
      </w:r>
    </w:p>
    <w:p w14:paraId="2753BA27" w14:textId="77777777" w:rsidR="00653600" w:rsidRPr="00475297" w:rsidRDefault="00653600" w:rsidP="008453B7">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firstLine="360"/>
        <w:jc w:val="both"/>
        <w:rPr>
          <w:rFonts w:asciiTheme="minorHAnsi" w:hAnsiTheme="minorHAnsi" w:cs="Calibri"/>
          <w:color w:val="000000" w:themeColor="text1"/>
        </w:rPr>
      </w:pPr>
    </w:p>
    <w:p w14:paraId="7CBF4D81" w14:textId="77777777" w:rsidR="00AA365A" w:rsidRPr="00475297" w:rsidRDefault="00766F4D" w:rsidP="00AA365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b/>
          <w:color w:val="000000" w:themeColor="text1"/>
        </w:rPr>
      </w:pPr>
      <w:r w:rsidRPr="00475297">
        <w:rPr>
          <w:rFonts w:asciiTheme="minorHAnsi" w:hAnsiTheme="minorHAnsi" w:cs="Calibri"/>
          <w:b/>
          <w:color w:val="000000" w:themeColor="text1"/>
        </w:rPr>
        <w:t xml:space="preserve">The study </w:t>
      </w:r>
    </w:p>
    <w:p w14:paraId="272BD840" w14:textId="6ACFCC43" w:rsidR="00AA365A" w:rsidRPr="00475297" w:rsidRDefault="00653600" w:rsidP="00AA365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b/>
          <w:color w:val="000000" w:themeColor="text1"/>
        </w:rPr>
      </w:pPr>
      <w:r w:rsidRPr="00475297">
        <w:rPr>
          <w:rFonts w:asciiTheme="minorHAnsi" w:hAnsiTheme="minorHAnsi" w:cs="Calibri"/>
          <w:color w:val="000000" w:themeColor="text1"/>
        </w:rPr>
        <w:t xml:space="preserve">This was a </w:t>
      </w:r>
      <w:r w:rsidR="00041624" w:rsidRPr="00475297">
        <w:rPr>
          <w:rFonts w:asciiTheme="minorHAnsi" w:hAnsiTheme="minorHAnsi" w:cs="Calibri"/>
          <w:color w:val="000000" w:themeColor="text1"/>
        </w:rPr>
        <w:t xml:space="preserve">small scale </w:t>
      </w:r>
      <w:r w:rsidRPr="00475297">
        <w:rPr>
          <w:rFonts w:asciiTheme="minorHAnsi" w:hAnsiTheme="minorHAnsi" w:cs="Calibri"/>
          <w:color w:val="000000" w:themeColor="text1"/>
        </w:rPr>
        <w:t>qualitative study, aimed at explorin</w:t>
      </w:r>
      <w:r w:rsidR="00AA365A" w:rsidRPr="00475297">
        <w:rPr>
          <w:rFonts w:asciiTheme="minorHAnsi" w:hAnsiTheme="minorHAnsi" w:cs="Calibri"/>
          <w:color w:val="000000" w:themeColor="text1"/>
        </w:rPr>
        <w:t>g the experiences of those accessing</w:t>
      </w:r>
      <w:r w:rsidRPr="00475297">
        <w:rPr>
          <w:rFonts w:asciiTheme="minorHAnsi" w:hAnsiTheme="minorHAnsi" w:cs="Calibri"/>
          <w:color w:val="000000" w:themeColor="text1"/>
        </w:rPr>
        <w:t xml:space="preserve"> </w:t>
      </w:r>
      <w:r w:rsidR="000F7DDD" w:rsidRPr="00475297">
        <w:rPr>
          <w:rFonts w:asciiTheme="minorHAnsi" w:hAnsiTheme="minorHAnsi" w:cs="Calibri"/>
          <w:color w:val="000000" w:themeColor="text1"/>
        </w:rPr>
        <w:t>IAPT</w:t>
      </w:r>
      <w:r w:rsidR="00041624" w:rsidRPr="00475297">
        <w:rPr>
          <w:rFonts w:asciiTheme="minorHAnsi" w:hAnsiTheme="minorHAnsi" w:cs="Calibri"/>
          <w:color w:val="000000" w:themeColor="text1"/>
        </w:rPr>
        <w:t xml:space="preserve">. </w:t>
      </w:r>
      <w:r w:rsidR="00AA365A" w:rsidRPr="00475297">
        <w:rPr>
          <w:rFonts w:asciiTheme="minorHAnsi" w:hAnsiTheme="minorHAnsi" w:cs="Calibri"/>
          <w:color w:val="000000" w:themeColor="text1"/>
        </w:rPr>
        <w:t>Seven participants were recruited from an IAPT service in a large city in the UK in which the first author worked. Individuals who had completed one to one therapy within the service and had expressed an interest in attending further groups were contacted by the first author to be invited to take part in the study. The first author</w:t>
      </w:r>
      <w:r w:rsidR="007425D8" w:rsidRPr="00475297">
        <w:rPr>
          <w:rFonts w:asciiTheme="minorHAnsi" w:hAnsiTheme="minorHAnsi" w:cs="Calibri"/>
          <w:color w:val="000000" w:themeColor="text1"/>
        </w:rPr>
        <w:t>,</w:t>
      </w:r>
      <w:r w:rsidR="00AA365A" w:rsidRPr="00475297">
        <w:rPr>
          <w:rFonts w:asciiTheme="minorHAnsi" w:hAnsiTheme="minorHAnsi" w:cs="Calibri"/>
          <w:color w:val="000000" w:themeColor="text1"/>
        </w:rPr>
        <w:t xml:space="preserve"> who conducted the interviews</w:t>
      </w:r>
      <w:r w:rsidR="007425D8" w:rsidRPr="00475297">
        <w:rPr>
          <w:rFonts w:asciiTheme="minorHAnsi" w:hAnsiTheme="minorHAnsi" w:cs="Calibri"/>
          <w:color w:val="000000" w:themeColor="text1"/>
        </w:rPr>
        <w:t>,</w:t>
      </w:r>
      <w:r w:rsidR="00AA365A" w:rsidRPr="00475297">
        <w:rPr>
          <w:rFonts w:asciiTheme="minorHAnsi" w:hAnsiTheme="minorHAnsi" w:cs="Calibri"/>
          <w:color w:val="000000" w:themeColor="text1"/>
        </w:rPr>
        <w:t xml:space="preserve"> had no contact with the participants prior to </w:t>
      </w:r>
      <w:r w:rsidR="007425D8" w:rsidRPr="00475297">
        <w:rPr>
          <w:rFonts w:asciiTheme="minorHAnsi" w:hAnsiTheme="minorHAnsi" w:cs="Calibri"/>
          <w:color w:val="000000" w:themeColor="text1"/>
        </w:rPr>
        <w:t>recruitment</w:t>
      </w:r>
      <w:r w:rsidR="00AA365A" w:rsidRPr="00475297">
        <w:rPr>
          <w:rFonts w:asciiTheme="minorHAnsi" w:hAnsiTheme="minorHAnsi" w:cs="Calibri"/>
          <w:color w:val="000000" w:themeColor="text1"/>
        </w:rPr>
        <w:t xml:space="preserve">. Six participants had completed high intensity therapy (CBT) and one participant had completed low intensity treatment (CBT-based guided self-help interventions) and was on the waiting list for high intensity treatment. The participants were made up of four females and three males, ranging in ages between 29 and 56. Six of the participants identified as white British and one as white European. Individuals who expressed an interest in taking part in the research after being contacted by the researcher were sent an invitation letter with details of the format and content of the interview, confidentiality procedures and their right to withdraw at any point to ensure they </w:t>
      </w:r>
      <w:proofErr w:type="gramStart"/>
      <w:r w:rsidR="00AA365A" w:rsidRPr="00475297">
        <w:rPr>
          <w:rFonts w:asciiTheme="minorHAnsi" w:hAnsiTheme="minorHAnsi" w:cs="Calibri"/>
          <w:color w:val="000000" w:themeColor="text1"/>
        </w:rPr>
        <w:t>were able to</w:t>
      </w:r>
      <w:proofErr w:type="gramEnd"/>
      <w:r w:rsidR="00AA365A" w:rsidRPr="00475297">
        <w:rPr>
          <w:rFonts w:asciiTheme="minorHAnsi" w:hAnsiTheme="minorHAnsi" w:cs="Calibri"/>
          <w:color w:val="000000" w:themeColor="text1"/>
        </w:rPr>
        <w:t xml:space="preserve"> give fully </w:t>
      </w:r>
      <w:r w:rsidR="00AA365A" w:rsidRPr="00475297">
        <w:rPr>
          <w:rFonts w:asciiTheme="minorHAnsi" w:hAnsiTheme="minorHAnsi" w:cs="Calibri"/>
          <w:color w:val="000000" w:themeColor="text1"/>
        </w:rPr>
        <w:lastRenderedPageBreak/>
        <w:t>informed consent to take part. They had at least 24 hours to decide whether they would like to take part in the study.</w:t>
      </w:r>
    </w:p>
    <w:p w14:paraId="030D9E9C" w14:textId="5813C798" w:rsidR="00AA365A" w:rsidRPr="00475297" w:rsidRDefault="00AA365A" w:rsidP="00AA365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b/>
          <w:color w:val="000000" w:themeColor="text1"/>
        </w:rPr>
      </w:pPr>
      <w:r w:rsidRPr="00475297">
        <w:rPr>
          <w:rFonts w:asciiTheme="minorHAnsi" w:hAnsiTheme="minorHAnsi" w:cs="Calibri"/>
          <w:b/>
          <w:color w:val="000000" w:themeColor="text1"/>
        </w:rPr>
        <w:tab/>
      </w:r>
      <w:r w:rsidRPr="00475297">
        <w:rPr>
          <w:rFonts w:asciiTheme="minorHAnsi" w:hAnsiTheme="minorHAnsi" w:cs="Calibri"/>
          <w:color w:val="000000" w:themeColor="text1"/>
        </w:rPr>
        <w:t xml:space="preserve">Ethical approval was granted by the host university. The NHS Research body for the trust was also contacted, who advised that the study was classified as a service evaluation project and thus it was not required to undergo NHS ethics approval. It was approved and supported by the Clinical Lead of the service. </w:t>
      </w:r>
    </w:p>
    <w:p w14:paraId="3C8A8012" w14:textId="77FADF9A" w:rsidR="00AA365A" w:rsidRPr="00475297" w:rsidRDefault="00AA365A" w:rsidP="00AA365A">
      <w:pPr>
        <w:widowControl w:val="0"/>
        <w:autoSpaceDE w:val="0"/>
        <w:autoSpaceDN w:val="0"/>
        <w:adjustRightInd w:val="0"/>
        <w:spacing w:line="480" w:lineRule="auto"/>
        <w:ind w:right="4" w:firstLine="720"/>
        <w:jc w:val="both"/>
        <w:rPr>
          <w:rFonts w:asciiTheme="minorHAnsi" w:hAnsiTheme="minorHAnsi" w:cs="Calibri"/>
          <w:color w:val="000000" w:themeColor="text1"/>
        </w:rPr>
      </w:pPr>
      <w:r w:rsidRPr="00475297">
        <w:rPr>
          <w:rFonts w:asciiTheme="minorHAnsi" w:hAnsiTheme="minorHAnsi" w:cs="Calibri"/>
          <w:color w:val="000000" w:themeColor="text1"/>
        </w:rPr>
        <w:t xml:space="preserve"> Participants were given the option of attending the interview at the IAPT service where they had previously received therapy, or a private room at a local college. Four of the participants chose to complete the interview at the IAPT service and three at the local college. Consent forms were signed prior to the interviews commencing. Each participant took part in one interview which lasted on average for one hour. The interviews were audio-recorded. Following the interview, the recording was stored on encrypted memory stick and then transcribed.  </w:t>
      </w:r>
    </w:p>
    <w:p w14:paraId="28600243" w14:textId="77777777" w:rsidR="00AA365A" w:rsidRPr="00475297" w:rsidRDefault="00AA365A" w:rsidP="00AA365A">
      <w:pPr>
        <w:widowControl w:val="0"/>
        <w:autoSpaceDE w:val="0"/>
        <w:autoSpaceDN w:val="0"/>
        <w:adjustRightInd w:val="0"/>
        <w:spacing w:line="480" w:lineRule="auto"/>
        <w:ind w:right="4" w:firstLine="720"/>
        <w:jc w:val="both"/>
        <w:rPr>
          <w:rFonts w:asciiTheme="minorHAnsi" w:hAnsiTheme="minorHAnsi" w:cs="Calibri"/>
          <w:color w:val="000000" w:themeColor="text1"/>
        </w:rPr>
      </w:pPr>
      <w:r w:rsidRPr="00475297">
        <w:rPr>
          <w:rFonts w:asciiTheme="minorHAnsi" w:hAnsiTheme="minorHAnsi" w:cs="Calibri"/>
          <w:color w:val="000000" w:themeColor="text1"/>
        </w:rPr>
        <w:t>Multi-modal semi-structured interviews were conducted. To focus the participants’ accounts on the experience of being within the space of the therapy room, participants were first invited to draw their impression of the therapy room. Visual methods have been argued to be successful in generating rich, emotional and located accounts of experience (</w:t>
      </w:r>
      <w:proofErr w:type="spellStart"/>
      <w:r w:rsidRPr="00475297">
        <w:rPr>
          <w:rFonts w:asciiTheme="minorHAnsi" w:hAnsiTheme="minorHAnsi" w:cs="Calibri"/>
          <w:color w:val="000000" w:themeColor="text1"/>
        </w:rPr>
        <w:t>Reavey</w:t>
      </w:r>
      <w:proofErr w:type="spellEnd"/>
      <w:r w:rsidRPr="00475297">
        <w:rPr>
          <w:rFonts w:asciiTheme="minorHAnsi" w:hAnsiTheme="minorHAnsi" w:cs="Calibri"/>
          <w:color w:val="000000" w:themeColor="text1"/>
        </w:rPr>
        <w:t xml:space="preserve"> &amp; Prosser, 2012; McGrath, 2012; Sheridan, Chamberlain &amp; Dupuis, 2011). These drawings were seen only as prompts for the interview, and not </w:t>
      </w:r>
      <w:proofErr w:type="spellStart"/>
      <w:r w:rsidRPr="00475297">
        <w:rPr>
          <w:rFonts w:asciiTheme="minorHAnsi" w:hAnsiTheme="minorHAnsi" w:cs="Calibri"/>
          <w:color w:val="000000" w:themeColor="text1"/>
        </w:rPr>
        <w:t>analysed</w:t>
      </w:r>
      <w:proofErr w:type="spellEnd"/>
      <w:r w:rsidRPr="00475297">
        <w:rPr>
          <w:rFonts w:asciiTheme="minorHAnsi" w:hAnsiTheme="minorHAnsi" w:cs="Calibri"/>
          <w:color w:val="000000" w:themeColor="text1"/>
        </w:rPr>
        <w:t xml:space="preserve"> as visual artefacts themselves (see </w:t>
      </w:r>
      <w:proofErr w:type="spellStart"/>
      <w:r w:rsidRPr="00475297">
        <w:rPr>
          <w:rFonts w:asciiTheme="minorHAnsi" w:hAnsiTheme="minorHAnsi" w:cs="Calibri"/>
          <w:color w:val="000000" w:themeColor="text1"/>
        </w:rPr>
        <w:t>Reavey</w:t>
      </w:r>
      <w:proofErr w:type="spellEnd"/>
      <w:r w:rsidRPr="00475297">
        <w:rPr>
          <w:rFonts w:asciiTheme="minorHAnsi" w:hAnsiTheme="minorHAnsi" w:cs="Calibri"/>
          <w:color w:val="000000" w:themeColor="text1"/>
        </w:rPr>
        <w:t>, 2012). After the interviews were completed, the participants were given the opportunity to ask questions and were again informed about confidentiality and their right to withdraw at any point. No participants withdrew throughout the process.</w:t>
      </w:r>
    </w:p>
    <w:p w14:paraId="06437A5E" w14:textId="77777777" w:rsidR="00AA365A" w:rsidRPr="00475297" w:rsidRDefault="00AA365A" w:rsidP="00AA365A">
      <w:pPr>
        <w:ind w:firstLine="720"/>
        <w:rPr>
          <w:rFonts w:asciiTheme="minorHAnsi" w:hAnsiTheme="minorHAnsi" w:cs="Calibri"/>
          <w:color w:val="000000" w:themeColor="text1"/>
        </w:rPr>
      </w:pPr>
    </w:p>
    <w:p w14:paraId="65BA1A33" w14:textId="77777777" w:rsidR="00AA365A" w:rsidRPr="00475297" w:rsidRDefault="00AA365A" w:rsidP="00AA365A">
      <w:pPr>
        <w:rPr>
          <w:color w:val="000000" w:themeColor="text1"/>
        </w:rPr>
      </w:pPr>
    </w:p>
    <w:p w14:paraId="029548AF" w14:textId="714F1375" w:rsidR="00766F4D" w:rsidRPr="00475297" w:rsidRDefault="00766F4D" w:rsidP="00AA365A">
      <w:pPr>
        <w:widowControl w:val="0"/>
        <w:autoSpaceDE w:val="0"/>
        <w:autoSpaceDN w:val="0"/>
        <w:adjustRightInd w:val="0"/>
        <w:spacing w:line="480" w:lineRule="auto"/>
        <w:ind w:right="4"/>
        <w:jc w:val="both"/>
        <w:rPr>
          <w:rFonts w:asciiTheme="minorHAnsi" w:hAnsiTheme="minorHAnsi" w:cs="Calibri"/>
          <w:b/>
          <w:color w:val="000000" w:themeColor="text1"/>
        </w:rPr>
      </w:pPr>
    </w:p>
    <w:p w14:paraId="2E9DEF4D" w14:textId="30ECAC28" w:rsidR="00653600" w:rsidRPr="00475297" w:rsidRDefault="00653600" w:rsidP="000F7DDD">
      <w:pPr>
        <w:widowControl w:val="0"/>
        <w:autoSpaceDE w:val="0"/>
        <w:autoSpaceDN w:val="0"/>
        <w:adjustRightInd w:val="0"/>
        <w:spacing w:line="480" w:lineRule="auto"/>
        <w:ind w:right="4"/>
        <w:jc w:val="both"/>
        <w:outlineLvl w:val="0"/>
        <w:rPr>
          <w:rFonts w:asciiTheme="minorHAnsi" w:hAnsiTheme="minorHAnsi" w:cs="Calibri"/>
          <w:b/>
          <w:color w:val="000000" w:themeColor="text1"/>
        </w:rPr>
      </w:pPr>
      <w:r w:rsidRPr="00475297">
        <w:rPr>
          <w:rFonts w:asciiTheme="minorHAnsi" w:hAnsiTheme="minorHAnsi" w:cs="Calibri"/>
          <w:b/>
          <w:color w:val="000000" w:themeColor="text1"/>
        </w:rPr>
        <w:t>Analytical approach</w:t>
      </w:r>
    </w:p>
    <w:p w14:paraId="7BF21D7C" w14:textId="4D0828EE" w:rsidR="00653600" w:rsidRPr="00475297" w:rsidRDefault="00653600" w:rsidP="008453B7">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A thematic analysis (</w:t>
      </w:r>
      <w:r w:rsidR="001970EB" w:rsidRPr="00475297">
        <w:rPr>
          <w:rFonts w:asciiTheme="minorHAnsi" w:hAnsiTheme="minorHAnsi" w:cs="Calibri"/>
          <w:color w:val="000000" w:themeColor="text1"/>
        </w:rPr>
        <w:t>Braun &amp; Clarke, 2006</w:t>
      </w:r>
      <w:r w:rsidRPr="00475297">
        <w:rPr>
          <w:rFonts w:asciiTheme="minorHAnsi" w:hAnsiTheme="minorHAnsi" w:cs="Calibri"/>
          <w:color w:val="000000" w:themeColor="text1"/>
        </w:rPr>
        <w:t xml:space="preserve">) was performed from a </w:t>
      </w:r>
      <w:r w:rsidR="00305252" w:rsidRPr="00475297">
        <w:rPr>
          <w:rFonts w:asciiTheme="minorHAnsi" w:hAnsiTheme="minorHAnsi" w:cs="Calibri"/>
          <w:color w:val="000000" w:themeColor="text1"/>
        </w:rPr>
        <w:t xml:space="preserve">process relational perspective </w:t>
      </w:r>
      <w:r w:rsidRPr="00475297">
        <w:rPr>
          <w:rFonts w:asciiTheme="minorHAnsi" w:hAnsiTheme="minorHAnsi" w:cs="Calibri"/>
          <w:color w:val="000000" w:themeColor="text1"/>
        </w:rPr>
        <w:t>which considers social, relational and material processes as jointl</w:t>
      </w:r>
      <w:r w:rsidR="00305252" w:rsidRPr="00475297">
        <w:rPr>
          <w:rFonts w:asciiTheme="minorHAnsi" w:hAnsiTheme="minorHAnsi" w:cs="Calibri"/>
          <w:color w:val="000000" w:themeColor="text1"/>
        </w:rPr>
        <w:t xml:space="preserve">y constitutive of experience (see Brown &amp; </w:t>
      </w:r>
      <w:proofErr w:type="spellStart"/>
      <w:r w:rsidR="00305252" w:rsidRPr="00475297">
        <w:rPr>
          <w:rFonts w:asciiTheme="minorHAnsi" w:hAnsiTheme="minorHAnsi" w:cs="Calibri"/>
          <w:color w:val="000000" w:themeColor="text1"/>
        </w:rPr>
        <w:t>Stenner</w:t>
      </w:r>
      <w:proofErr w:type="spellEnd"/>
      <w:r w:rsidR="00305252" w:rsidRPr="00475297">
        <w:rPr>
          <w:rFonts w:asciiTheme="minorHAnsi" w:hAnsiTheme="minorHAnsi" w:cs="Calibri"/>
          <w:color w:val="000000" w:themeColor="text1"/>
        </w:rPr>
        <w:t xml:space="preserve">, 2009; Brown &amp; </w:t>
      </w:r>
      <w:proofErr w:type="spellStart"/>
      <w:r w:rsidR="00305252" w:rsidRPr="00475297">
        <w:rPr>
          <w:rFonts w:asciiTheme="minorHAnsi" w:hAnsiTheme="minorHAnsi" w:cs="Calibri"/>
          <w:color w:val="000000" w:themeColor="text1"/>
        </w:rPr>
        <w:t>Reavey</w:t>
      </w:r>
      <w:proofErr w:type="spellEnd"/>
      <w:r w:rsidR="00305252" w:rsidRPr="00475297">
        <w:rPr>
          <w:rFonts w:asciiTheme="minorHAnsi" w:hAnsiTheme="minorHAnsi" w:cs="Calibri"/>
          <w:color w:val="000000" w:themeColor="text1"/>
        </w:rPr>
        <w:t>, 2009; McGrath, 2012</w:t>
      </w:r>
      <w:r w:rsidRPr="00475297">
        <w:rPr>
          <w:rFonts w:asciiTheme="minorHAnsi" w:hAnsiTheme="minorHAnsi" w:cs="Calibri"/>
          <w:color w:val="000000" w:themeColor="text1"/>
        </w:rPr>
        <w:t xml:space="preserve">). Following the completion of the interviews, the interviews were listened to and transcribed. The first author initially read and re-read the transcripts several times to become familiar with the material. This was undertaken by reading the transcripts in different orders to prevent any order bias. Codes were then identified which were relevant to the research question. Once the transcripts had been read and coded several times, themes were then identified which seemed to capture clusters of codes, connecting the codes in meaningful ways. Several of the themes initially identified were </w:t>
      </w:r>
      <w:r w:rsidR="00136A48" w:rsidRPr="00475297">
        <w:rPr>
          <w:rFonts w:asciiTheme="minorHAnsi" w:hAnsiTheme="minorHAnsi" w:cs="Calibri"/>
          <w:color w:val="000000" w:themeColor="text1"/>
        </w:rPr>
        <w:t>focused</w:t>
      </w:r>
      <w:r w:rsidRPr="00475297">
        <w:rPr>
          <w:rFonts w:asciiTheme="minorHAnsi" w:hAnsiTheme="minorHAnsi" w:cs="Calibri"/>
          <w:color w:val="000000" w:themeColor="text1"/>
        </w:rPr>
        <w:t xml:space="preserve"> on the educative, </w:t>
      </w:r>
      <w:proofErr w:type="spellStart"/>
      <w:r w:rsidRPr="00475297">
        <w:rPr>
          <w:rFonts w:asciiTheme="minorHAnsi" w:hAnsiTheme="minorHAnsi" w:cs="Calibri"/>
          <w:color w:val="000000" w:themeColor="text1"/>
        </w:rPr>
        <w:t>responsibilising</w:t>
      </w:r>
      <w:proofErr w:type="spellEnd"/>
      <w:r w:rsidRPr="00475297">
        <w:rPr>
          <w:rFonts w:asciiTheme="minorHAnsi" w:hAnsiTheme="minorHAnsi" w:cs="Calibri"/>
          <w:color w:val="000000" w:themeColor="text1"/>
        </w:rPr>
        <w:t xml:space="preserve"> role </w:t>
      </w:r>
      <w:r w:rsidR="00041624" w:rsidRPr="00475297">
        <w:rPr>
          <w:rFonts w:asciiTheme="minorHAnsi" w:hAnsiTheme="minorHAnsi" w:cs="Calibri"/>
          <w:color w:val="000000" w:themeColor="text1"/>
        </w:rPr>
        <w:t xml:space="preserve">(Harper &amp; Speed, </w:t>
      </w:r>
      <w:r w:rsidR="00976369" w:rsidRPr="00475297">
        <w:rPr>
          <w:rFonts w:asciiTheme="minorHAnsi" w:hAnsiTheme="minorHAnsi" w:cs="Calibri"/>
          <w:color w:val="000000" w:themeColor="text1"/>
        </w:rPr>
        <w:t>2014</w:t>
      </w:r>
      <w:r w:rsidR="00041624" w:rsidRPr="00475297">
        <w:rPr>
          <w:rFonts w:asciiTheme="minorHAnsi" w:hAnsiTheme="minorHAnsi" w:cs="Calibri"/>
          <w:color w:val="000000" w:themeColor="text1"/>
        </w:rPr>
        <w:t xml:space="preserve">) </w:t>
      </w:r>
      <w:r w:rsidRPr="00475297">
        <w:rPr>
          <w:rFonts w:asciiTheme="minorHAnsi" w:hAnsiTheme="minorHAnsi" w:cs="Calibri"/>
          <w:color w:val="000000" w:themeColor="text1"/>
        </w:rPr>
        <w:t xml:space="preserve">of CBT for the participants. This focus was then widened to consider the role of the service, as opposed to just the therapy, in participants’ experiences. This shift lead to the focus on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as a ‘quasi-object’ which embodies the positivist, outcome measuring focus of the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service. Due to this interest, theoretical tools were sought which could help to </w:t>
      </w:r>
      <w:proofErr w:type="spellStart"/>
      <w:r w:rsidRPr="00475297">
        <w:rPr>
          <w:rFonts w:asciiTheme="minorHAnsi" w:hAnsiTheme="minorHAnsi" w:cs="Calibri"/>
          <w:color w:val="000000" w:themeColor="text1"/>
        </w:rPr>
        <w:t>theorise</w:t>
      </w:r>
      <w:proofErr w:type="spellEnd"/>
      <w:r w:rsidRPr="00475297">
        <w:rPr>
          <w:rFonts w:asciiTheme="minorHAnsi" w:hAnsiTheme="minorHAnsi" w:cs="Calibri"/>
          <w:color w:val="000000" w:themeColor="text1"/>
        </w:rPr>
        <w:t xml:space="preserve"> the role of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within the therapeutic encounter. It was at this point that </w:t>
      </w:r>
      <w:proofErr w:type="spellStart"/>
      <w:r w:rsidRPr="00475297">
        <w:rPr>
          <w:rFonts w:asciiTheme="minorHAnsi" w:hAnsiTheme="minorHAnsi" w:cs="Calibri"/>
          <w:color w:val="000000" w:themeColor="text1"/>
        </w:rPr>
        <w:t>Latour’s</w:t>
      </w:r>
      <w:proofErr w:type="spellEnd"/>
      <w:r w:rsidRPr="00475297">
        <w:rPr>
          <w:rFonts w:asciiTheme="minorHAnsi" w:hAnsiTheme="minorHAnsi" w:cs="Calibri"/>
          <w:color w:val="000000" w:themeColor="text1"/>
        </w:rPr>
        <w:t xml:space="preserve"> (2005) work on objects became important in the analysis, as well as </w:t>
      </w:r>
      <w:proofErr w:type="spellStart"/>
      <w:r w:rsidRPr="00475297">
        <w:rPr>
          <w:rFonts w:asciiTheme="minorHAnsi" w:hAnsiTheme="minorHAnsi" w:cs="Calibri"/>
          <w:color w:val="000000" w:themeColor="text1"/>
        </w:rPr>
        <w:t>Deleuze’s</w:t>
      </w:r>
      <w:proofErr w:type="spellEnd"/>
      <w:r w:rsidRPr="00475297">
        <w:rPr>
          <w:rFonts w:asciiTheme="minorHAnsi" w:hAnsiTheme="minorHAnsi" w:cs="Calibri"/>
          <w:color w:val="000000" w:themeColor="text1"/>
        </w:rPr>
        <w:t xml:space="preserve"> (1992) concept of the ‘</w:t>
      </w:r>
      <w:proofErr w:type="spellStart"/>
      <w:r w:rsidRPr="00475297">
        <w:rPr>
          <w:rFonts w:asciiTheme="minorHAnsi" w:hAnsiTheme="minorHAnsi" w:cs="Calibri"/>
          <w:color w:val="000000" w:themeColor="text1"/>
        </w:rPr>
        <w:t>dividual</w:t>
      </w:r>
      <w:proofErr w:type="spellEnd"/>
      <w:r w:rsidRPr="00475297">
        <w:rPr>
          <w:rFonts w:asciiTheme="minorHAnsi" w:hAnsiTheme="minorHAnsi" w:cs="Calibri"/>
          <w:color w:val="000000" w:themeColor="text1"/>
        </w:rPr>
        <w:t xml:space="preserve">’. These complementary theoretical tools were used to structure our analysis, </w:t>
      </w:r>
      <w:r w:rsidR="00136A48" w:rsidRPr="00475297">
        <w:rPr>
          <w:rFonts w:asciiTheme="minorHAnsi" w:hAnsiTheme="minorHAnsi" w:cs="Calibri"/>
          <w:color w:val="000000" w:themeColor="text1"/>
        </w:rPr>
        <w:t>focusing</w:t>
      </w:r>
      <w:r w:rsidRPr="00475297">
        <w:rPr>
          <w:rFonts w:asciiTheme="minorHAnsi" w:hAnsiTheme="minorHAnsi" w:cs="Calibri"/>
          <w:color w:val="000000" w:themeColor="text1"/>
        </w:rPr>
        <w:t xml:space="preserve"> </w:t>
      </w:r>
      <w:r w:rsidR="00286956" w:rsidRPr="00475297">
        <w:rPr>
          <w:rFonts w:asciiTheme="minorHAnsi" w:hAnsiTheme="minorHAnsi" w:cs="Calibri"/>
          <w:color w:val="000000" w:themeColor="text1"/>
        </w:rPr>
        <w:t xml:space="preserve">on the activities, roles and functions of the MDS in the subjectivity and service delivery. </w:t>
      </w:r>
    </w:p>
    <w:p w14:paraId="126206F3" w14:textId="77777777" w:rsidR="00653600" w:rsidRPr="00475297" w:rsidRDefault="00653600" w:rsidP="008453B7">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p>
    <w:p w14:paraId="09049811" w14:textId="0F305BC5" w:rsidR="00286956" w:rsidRPr="00475297" w:rsidRDefault="00286956" w:rsidP="008453B7">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b/>
          <w:color w:val="000000" w:themeColor="text1"/>
        </w:rPr>
      </w:pPr>
      <w:r w:rsidRPr="00475297">
        <w:rPr>
          <w:rFonts w:asciiTheme="minorHAnsi" w:hAnsiTheme="minorHAnsi" w:cs="Calibri"/>
          <w:b/>
          <w:color w:val="000000" w:themeColor="text1"/>
        </w:rPr>
        <w:t>Unpicking the immovable object: Roles and actions of the MDS</w:t>
      </w:r>
    </w:p>
    <w:p w14:paraId="58D22691" w14:textId="69F15A65" w:rsidR="009B4FEA" w:rsidRPr="00475297" w:rsidRDefault="009B4FEA" w:rsidP="009B4FE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b/>
          <w:color w:val="000000" w:themeColor="text1"/>
        </w:rPr>
      </w:pPr>
      <w:r w:rsidRPr="00475297">
        <w:rPr>
          <w:rFonts w:asciiTheme="minorHAnsi" w:hAnsiTheme="minorHAnsi" w:cs="Calibri"/>
          <w:color w:val="000000" w:themeColor="text1"/>
        </w:rPr>
        <w:lastRenderedPageBreak/>
        <w:t>The MDS can be understood as an ‘immovable object’ (</w:t>
      </w:r>
      <w:proofErr w:type="spellStart"/>
      <w:r w:rsidRPr="00475297">
        <w:rPr>
          <w:rFonts w:asciiTheme="minorHAnsi" w:hAnsiTheme="minorHAnsi" w:cs="Calibri"/>
          <w:color w:val="000000" w:themeColor="text1"/>
        </w:rPr>
        <w:t>Latour</w:t>
      </w:r>
      <w:proofErr w:type="spellEnd"/>
      <w:r w:rsidRPr="00475297">
        <w:rPr>
          <w:rFonts w:asciiTheme="minorHAnsi" w:hAnsiTheme="minorHAnsi" w:cs="Calibri"/>
          <w:color w:val="000000" w:themeColor="text1"/>
        </w:rPr>
        <w:t xml:space="preserve">, 2005) within the IAPT therapeutic encounter; it is always present in the room when therapy is taking place, and must be engaged with for therapy to proceed. The ways in which the MDS functions as an </w:t>
      </w:r>
      <w:proofErr w:type="spellStart"/>
      <w:r w:rsidRPr="00475297">
        <w:rPr>
          <w:rFonts w:asciiTheme="minorHAnsi" w:hAnsiTheme="minorHAnsi" w:cs="Calibri"/>
          <w:color w:val="000000" w:themeColor="text1"/>
        </w:rPr>
        <w:t>actant</w:t>
      </w:r>
      <w:proofErr w:type="spellEnd"/>
      <w:r w:rsidRPr="00475297">
        <w:rPr>
          <w:rFonts w:asciiTheme="minorHAnsi" w:hAnsiTheme="minorHAnsi" w:cs="Calibri"/>
          <w:color w:val="000000" w:themeColor="text1"/>
        </w:rPr>
        <w:t xml:space="preserve"> and quasi-object were described as multiple, and hence this analysis will focus on the different functions and actions of the MDS. Three themes will be explored: the MDS as an au</w:t>
      </w:r>
      <w:r w:rsidR="00DB417D" w:rsidRPr="00475297">
        <w:rPr>
          <w:rFonts w:asciiTheme="minorHAnsi" w:hAnsiTheme="minorHAnsi" w:cs="Calibri"/>
          <w:color w:val="000000" w:themeColor="text1"/>
        </w:rPr>
        <w:t xml:space="preserve">thorizing mediator; as </w:t>
      </w:r>
      <w:r w:rsidRPr="00475297">
        <w:rPr>
          <w:rFonts w:asciiTheme="minorHAnsi" w:hAnsiTheme="minorHAnsi" w:cs="Calibri"/>
          <w:color w:val="000000" w:themeColor="text1"/>
        </w:rPr>
        <w:t xml:space="preserve">an alienating adversary; and as a deferring gatekeeper. </w:t>
      </w:r>
    </w:p>
    <w:p w14:paraId="111E703B" w14:textId="77777777" w:rsidR="009B4FEA" w:rsidRPr="00475297" w:rsidRDefault="009B4FEA" w:rsidP="009B4FE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b/>
          <w:color w:val="000000" w:themeColor="text1"/>
        </w:rPr>
      </w:pPr>
    </w:p>
    <w:p w14:paraId="57C43BF5" w14:textId="77777777" w:rsidR="009B4FEA" w:rsidRPr="00475297" w:rsidRDefault="009B4FEA" w:rsidP="009B4FE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b/>
          <w:color w:val="000000" w:themeColor="text1"/>
        </w:rPr>
      </w:pPr>
      <w:r w:rsidRPr="00475297">
        <w:rPr>
          <w:rFonts w:asciiTheme="minorHAnsi" w:hAnsiTheme="minorHAnsi" w:cs="Calibri"/>
          <w:b/>
          <w:color w:val="000000" w:themeColor="text1"/>
        </w:rPr>
        <w:t xml:space="preserve">An </w:t>
      </w:r>
      <w:proofErr w:type="spellStart"/>
      <w:r w:rsidRPr="00475297">
        <w:rPr>
          <w:rFonts w:asciiTheme="minorHAnsi" w:hAnsiTheme="minorHAnsi" w:cs="Calibri"/>
          <w:b/>
          <w:color w:val="000000" w:themeColor="text1"/>
        </w:rPr>
        <w:t>authorising</w:t>
      </w:r>
      <w:proofErr w:type="spellEnd"/>
      <w:r w:rsidRPr="00475297">
        <w:rPr>
          <w:rFonts w:asciiTheme="minorHAnsi" w:hAnsiTheme="minorHAnsi" w:cs="Calibri"/>
          <w:b/>
          <w:color w:val="000000" w:themeColor="text1"/>
        </w:rPr>
        <w:t xml:space="preserve"> mediator: </w:t>
      </w:r>
      <w:proofErr w:type="spellStart"/>
      <w:r w:rsidRPr="00475297">
        <w:rPr>
          <w:rFonts w:asciiTheme="minorHAnsi" w:hAnsiTheme="minorHAnsi" w:cs="Calibri"/>
          <w:b/>
          <w:color w:val="000000" w:themeColor="text1"/>
        </w:rPr>
        <w:t>Harmonising</w:t>
      </w:r>
      <w:proofErr w:type="spellEnd"/>
      <w:r w:rsidRPr="00475297">
        <w:rPr>
          <w:rFonts w:asciiTheme="minorHAnsi" w:hAnsiTheme="minorHAnsi" w:cs="Calibri"/>
          <w:b/>
          <w:color w:val="000000" w:themeColor="text1"/>
        </w:rPr>
        <w:t xml:space="preserve"> the self with the service. </w:t>
      </w:r>
    </w:p>
    <w:p w14:paraId="1E3D0C82" w14:textId="0B2AB334" w:rsidR="009B4FEA" w:rsidRPr="00475297" w:rsidRDefault="009B4FEA" w:rsidP="00286956">
      <w:pPr>
        <w:widowControl w:val="0"/>
        <w:autoSpaceDE w:val="0"/>
        <w:autoSpaceDN w:val="0"/>
        <w:adjustRightInd w:val="0"/>
        <w:spacing w:line="480" w:lineRule="auto"/>
        <w:ind w:right="4"/>
        <w:jc w:val="both"/>
        <w:rPr>
          <w:rFonts w:asciiTheme="minorHAnsi" w:hAnsiTheme="minorHAnsi" w:cs="Calibri"/>
          <w:i/>
          <w:color w:val="000000" w:themeColor="text1"/>
        </w:rPr>
      </w:pPr>
      <w:r w:rsidRPr="00475297">
        <w:rPr>
          <w:rFonts w:asciiTheme="minorHAnsi" w:hAnsiTheme="minorHAnsi" w:cs="Calibri"/>
          <w:color w:val="000000" w:themeColor="text1"/>
        </w:rPr>
        <w:t xml:space="preserve">One function of the MDS which was emergent in the participants’ talk was that of an </w:t>
      </w:r>
      <w:proofErr w:type="spellStart"/>
      <w:r w:rsidRPr="00475297">
        <w:rPr>
          <w:rFonts w:asciiTheme="minorHAnsi" w:hAnsiTheme="minorHAnsi" w:cs="Calibri"/>
          <w:color w:val="000000" w:themeColor="text1"/>
        </w:rPr>
        <w:t>authorising</w:t>
      </w:r>
      <w:proofErr w:type="spellEnd"/>
      <w:r w:rsidRPr="00475297">
        <w:rPr>
          <w:rFonts w:asciiTheme="minorHAnsi" w:hAnsiTheme="minorHAnsi" w:cs="Calibri"/>
          <w:color w:val="000000" w:themeColor="text1"/>
        </w:rPr>
        <w:t xml:space="preserve"> mediator, which acted to translate the service users’ individual experiences of distress </w:t>
      </w:r>
      <w:r w:rsidR="00DB417D" w:rsidRPr="00475297">
        <w:rPr>
          <w:rFonts w:asciiTheme="minorHAnsi" w:hAnsiTheme="minorHAnsi" w:cs="Calibri"/>
          <w:color w:val="000000" w:themeColor="text1"/>
        </w:rPr>
        <w:t xml:space="preserve">to correspond with </w:t>
      </w:r>
      <w:proofErr w:type="gramStart"/>
      <w:r w:rsidR="00DB417D" w:rsidRPr="00475297">
        <w:rPr>
          <w:rFonts w:asciiTheme="minorHAnsi" w:hAnsiTheme="minorHAnsi" w:cs="Calibri"/>
          <w:color w:val="000000" w:themeColor="text1"/>
        </w:rPr>
        <w:t>the</w:t>
      </w:r>
      <w:r w:rsidRPr="00475297">
        <w:rPr>
          <w:rFonts w:asciiTheme="minorHAnsi" w:hAnsiTheme="minorHAnsi" w:cs="Calibri"/>
          <w:color w:val="000000" w:themeColor="text1"/>
        </w:rPr>
        <w:t xml:space="preserve">  parameters</w:t>
      </w:r>
      <w:proofErr w:type="gramEnd"/>
      <w:r w:rsidRPr="00475297">
        <w:rPr>
          <w:rFonts w:asciiTheme="minorHAnsi" w:hAnsiTheme="minorHAnsi" w:cs="Calibri"/>
          <w:color w:val="000000" w:themeColor="text1"/>
        </w:rPr>
        <w:t xml:space="preserve"> of the service, and then reflect these representations back to the service user</w:t>
      </w:r>
      <w:r w:rsidRPr="00475297">
        <w:rPr>
          <w:rFonts w:asciiTheme="minorHAnsi" w:hAnsiTheme="minorHAnsi" w:cs="Calibri"/>
          <w:i/>
          <w:color w:val="000000" w:themeColor="text1"/>
        </w:rPr>
        <w:t xml:space="preserve">. </w:t>
      </w:r>
      <w:r w:rsidRPr="00475297">
        <w:rPr>
          <w:rFonts w:asciiTheme="minorHAnsi" w:hAnsiTheme="minorHAnsi" w:cs="Calibri"/>
          <w:color w:val="000000" w:themeColor="text1"/>
        </w:rPr>
        <w:t xml:space="preserve">For some participants, this was described as a process of </w:t>
      </w:r>
      <w:proofErr w:type="spellStart"/>
      <w:r w:rsidRPr="00475297">
        <w:rPr>
          <w:rFonts w:asciiTheme="minorHAnsi" w:hAnsiTheme="minorHAnsi" w:cs="Calibri"/>
          <w:color w:val="000000" w:themeColor="text1"/>
        </w:rPr>
        <w:t>harmonisation</w:t>
      </w:r>
      <w:proofErr w:type="spellEnd"/>
      <w:r w:rsidRPr="00475297">
        <w:rPr>
          <w:rFonts w:asciiTheme="minorHAnsi" w:hAnsiTheme="minorHAnsi" w:cs="Calibri"/>
          <w:color w:val="000000" w:themeColor="text1"/>
        </w:rPr>
        <w:t xml:space="preserve">, whereby the representation of distress captured in the outcome measures became integrated into their own understanding of their distress. Jennifer, for instance, described her changing relationship with the MDS:  </w:t>
      </w:r>
    </w:p>
    <w:p w14:paraId="27159D49" w14:textId="77777777" w:rsidR="009B4FEA" w:rsidRPr="00475297" w:rsidRDefault="009B4FEA" w:rsidP="009B4FEA">
      <w:pPr>
        <w:widowControl w:val="0"/>
        <w:autoSpaceDE w:val="0"/>
        <w:autoSpaceDN w:val="0"/>
        <w:adjustRightInd w:val="0"/>
        <w:spacing w:line="480" w:lineRule="auto"/>
        <w:ind w:left="360"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Jennifer: ah fine I suppose initially I thought this is a bit weird sort of some of the I mean one question is like do you have sort of suicidal thoughts and I was like god no [mm] but you know I sort of suppose at that point at the beginning I think if anything at the beginning of all these things if you’ve never done that before it sort of feels perhaps it can kind of can feel slightly alienating [mm] because if you go in for example like myself it was just I felt like I was just going in for something very practical and [mm] then I was asked if I have suicidal thoughts and it felt a bit extreme [mm] but then once you sort of get into the rhythm of it you </w:t>
      </w:r>
      <w:r w:rsidRPr="00475297">
        <w:rPr>
          <w:rFonts w:asciiTheme="minorHAnsi" w:hAnsiTheme="minorHAnsi" w:cs="Calibri"/>
          <w:color w:val="000000" w:themeColor="text1"/>
        </w:rPr>
        <w:lastRenderedPageBreak/>
        <w:t>understand the bigger picture [mm] um but generally I thought it was quite useful I mean anything that sort of  visually shows you how you’re doing is no bad thing […] and um yeah I think it was quite good to have that reflection</w:t>
      </w:r>
    </w:p>
    <w:p w14:paraId="033FCCFE" w14:textId="77777777" w:rsidR="009B4FEA" w:rsidRPr="00475297" w:rsidRDefault="009B4FEA" w:rsidP="009B4FEA">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While Agatha described a similar evolution of her relationship with the MDS: </w:t>
      </w:r>
    </w:p>
    <w:p w14:paraId="41A7ED16" w14:textId="77777777" w:rsidR="009B4FEA" w:rsidRPr="00475297" w:rsidRDefault="009B4FEA" w:rsidP="009B4FEA">
      <w:pPr>
        <w:widowControl w:val="0"/>
        <w:autoSpaceDE w:val="0"/>
        <w:autoSpaceDN w:val="0"/>
        <w:adjustRightInd w:val="0"/>
        <w:spacing w:line="480" w:lineRule="auto"/>
        <w:ind w:left="720" w:right="4"/>
        <w:jc w:val="both"/>
        <w:rPr>
          <w:rFonts w:asciiTheme="minorHAnsi" w:hAnsiTheme="minorHAnsi" w:cs="Calibri"/>
          <w:color w:val="000000" w:themeColor="text1"/>
        </w:rPr>
      </w:pPr>
      <w:r w:rsidRPr="00475297">
        <w:rPr>
          <w:rFonts w:asciiTheme="minorHAnsi" w:hAnsiTheme="minorHAnsi" w:cs="Calibri"/>
          <w:color w:val="000000" w:themeColor="text1"/>
        </w:rPr>
        <w:t>Agatha: ah um it felt a bit like a chore [</w:t>
      </w:r>
      <w:proofErr w:type="spellStart"/>
      <w:r w:rsidRPr="00475297">
        <w:rPr>
          <w:rFonts w:asciiTheme="minorHAnsi" w:hAnsiTheme="minorHAnsi" w:cs="Calibri"/>
          <w:color w:val="000000" w:themeColor="text1"/>
        </w:rPr>
        <w:t>hm</w:t>
      </w:r>
      <w:proofErr w:type="spellEnd"/>
      <w:r w:rsidRPr="00475297">
        <w:rPr>
          <w:rFonts w:asciiTheme="minorHAnsi" w:hAnsiTheme="minorHAnsi" w:cs="Calibri"/>
          <w:color w:val="000000" w:themeColor="text1"/>
        </w:rPr>
        <w:t xml:space="preserve"> mm] um first because I was being quite ah dismissive about ah data analysis whatever but at the same time um it was both a </w:t>
      </w:r>
      <w:proofErr w:type="spellStart"/>
      <w:r w:rsidRPr="00475297">
        <w:rPr>
          <w:rFonts w:asciiTheme="minorHAnsi" w:hAnsiTheme="minorHAnsi" w:cs="Calibri"/>
          <w:color w:val="000000" w:themeColor="text1"/>
        </w:rPr>
        <w:t>realisation</w:t>
      </w:r>
      <w:proofErr w:type="spellEnd"/>
      <w:r w:rsidRPr="00475297">
        <w:rPr>
          <w:rFonts w:asciiTheme="minorHAnsi" w:hAnsiTheme="minorHAnsi" w:cs="Calibri"/>
          <w:color w:val="000000" w:themeColor="text1"/>
        </w:rPr>
        <w:t xml:space="preserve"> of how I </w:t>
      </w:r>
      <w:r w:rsidRPr="00475297">
        <w:rPr>
          <w:rFonts w:asciiTheme="minorHAnsi" w:hAnsiTheme="minorHAnsi" w:cs="Calibri"/>
          <w:color w:val="000000" w:themeColor="text1"/>
          <w:u w:val="single"/>
        </w:rPr>
        <w:t xml:space="preserve">am </w:t>
      </w:r>
      <w:r w:rsidRPr="00475297">
        <w:rPr>
          <w:rFonts w:asciiTheme="minorHAnsi" w:hAnsiTheme="minorHAnsi" w:cs="Calibri"/>
          <w:color w:val="000000" w:themeColor="text1"/>
        </w:rPr>
        <w:t>feeling if one was to translate it in numbers or degrees or something like that [</w:t>
      </w:r>
      <w:proofErr w:type="spellStart"/>
      <w:r w:rsidRPr="00475297">
        <w:rPr>
          <w:rFonts w:asciiTheme="minorHAnsi" w:hAnsiTheme="minorHAnsi" w:cs="Calibri"/>
          <w:color w:val="000000" w:themeColor="text1"/>
        </w:rPr>
        <w:t>hm</w:t>
      </w:r>
      <w:proofErr w:type="spellEnd"/>
      <w:r w:rsidRPr="00475297">
        <w:rPr>
          <w:rFonts w:asciiTheme="minorHAnsi" w:hAnsiTheme="minorHAnsi" w:cs="Calibri"/>
          <w:color w:val="000000" w:themeColor="text1"/>
        </w:rPr>
        <w:t xml:space="preserve"> mm] which was not necessarily pleasant [mm] yeah but overall I mean you know it was no harm</w:t>
      </w:r>
    </w:p>
    <w:p w14:paraId="623F4367" w14:textId="002990AF" w:rsidR="009B4FEA" w:rsidRPr="00475297" w:rsidRDefault="009B4FEA" w:rsidP="009B4FEA">
      <w:pPr>
        <w:widowControl w:val="0"/>
        <w:autoSpaceDE w:val="0"/>
        <w:autoSpaceDN w:val="0"/>
        <w:adjustRightInd w:val="0"/>
        <w:spacing w:line="480" w:lineRule="auto"/>
        <w:ind w:right="4"/>
        <w:jc w:val="both"/>
        <w:rPr>
          <w:rFonts w:asciiTheme="minorHAnsi" w:hAnsiTheme="minorHAnsi" w:cs="Calibri"/>
          <w:color w:val="000000" w:themeColor="text1"/>
        </w:rPr>
      </w:pPr>
      <w:proofErr w:type="gramStart"/>
      <w:r w:rsidRPr="00475297">
        <w:rPr>
          <w:rFonts w:asciiTheme="minorHAnsi" w:hAnsiTheme="minorHAnsi" w:cs="Calibri"/>
          <w:color w:val="000000" w:themeColor="text1"/>
        </w:rPr>
        <w:t>Both of these</w:t>
      </w:r>
      <w:proofErr w:type="gramEnd"/>
      <w:r w:rsidRPr="00475297">
        <w:rPr>
          <w:rFonts w:asciiTheme="minorHAnsi" w:hAnsiTheme="minorHAnsi" w:cs="Calibri"/>
          <w:color w:val="000000" w:themeColor="text1"/>
        </w:rPr>
        <w:t xml:space="preserve"> examples demonstrate the ways in which the MDS functions as a mediator. Whilst initially alienating, Jennifer describes here how the MDS as a tool </w:t>
      </w:r>
      <w:proofErr w:type="spellStart"/>
      <w:r w:rsidRPr="00475297">
        <w:rPr>
          <w:rFonts w:asciiTheme="minorHAnsi" w:hAnsiTheme="minorHAnsi" w:cs="Calibri"/>
          <w:color w:val="000000" w:themeColor="text1"/>
        </w:rPr>
        <w:t>harmonised</w:t>
      </w:r>
      <w:proofErr w:type="spellEnd"/>
      <w:r w:rsidRPr="00475297">
        <w:rPr>
          <w:rFonts w:asciiTheme="minorHAnsi" w:hAnsiTheme="minorHAnsi" w:cs="Calibri"/>
          <w:color w:val="000000" w:themeColor="text1"/>
        </w:rPr>
        <w:t xml:space="preserve"> her with the “rhythm” of the </w:t>
      </w:r>
      <w:r w:rsidR="00DB417D" w:rsidRPr="00475297">
        <w:rPr>
          <w:rFonts w:asciiTheme="minorHAnsi" w:hAnsiTheme="minorHAnsi" w:cs="Calibri"/>
          <w:color w:val="000000" w:themeColor="text1"/>
        </w:rPr>
        <w:t xml:space="preserve">IAPT </w:t>
      </w:r>
      <w:r w:rsidRPr="00475297">
        <w:rPr>
          <w:rFonts w:asciiTheme="minorHAnsi" w:hAnsiTheme="minorHAnsi" w:cs="Calibri"/>
          <w:color w:val="000000" w:themeColor="text1"/>
        </w:rPr>
        <w:t xml:space="preserve">service. Whilst at first Jennifer describes the questions on suicide as outside her ‘practical’ agenda, over time the presence of these questions on the MDS ‘translates’ the parameters of her ‘agenda’ to those dictated by the measures. Agatha similarly describes how at first the MDS was separate, alien to her experience, but through repeated use of the tool became a way to understand and represent her distress. Here we can apply </w:t>
      </w:r>
      <w:proofErr w:type="spellStart"/>
      <w:r w:rsidRPr="00475297">
        <w:rPr>
          <w:rFonts w:asciiTheme="minorHAnsi" w:hAnsiTheme="minorHAnsi" w:cs="Calibri"/>
          <w:color w:val="000000" w:themeColor="text1"/>
        </w:rPr>
        <w:t>Latour’s</w:t>
      </w:r>
      <w:proofErr w:type="spellEnd"/>
      <w:r w:rsidRPr="00475297">
        <w:rPr>
          <w:rFonts w:asciiTheme="minorHAnsi" w:hAnsiTheme="minorHAnsi" w:cs="Calibri"/>
          <w:color w:val="000000" w:themeColor="text1"/>
        </w:rPr>
        <w:t xml:space="preserve"> idea of the technical as a ‘detour’. In these examples the development of an understanding of distress, and hopefully recovery, is ‘detoured’ through the MDS as a technical object. But in being mediated through these outcome measures, service users’ understandings of distress are also translated; the representation of distress in these outcome measures becomes part of their overall understanding and lived experience. By the end of this process, both women describe using the results of the MDS as a lens through which they view, monitor and understand their own distress. </w:t>
      </w:r>
    </w:p>
    <w:p w14:paraId="3009B22B" w14:textId="324628D4" w:rsidR="009B4FEA" w:rsidRPr="00475297" w:rsidRDefault="009B4FEA" w:rsidP="009B4FEA">
      <w:pPr>
        <w:widowControl w:val="0"/>
        <w:autoSpaceDE w:val="0"/>
        <w:autoSpaceDN w:val="0"/>
        <w:adjustRightInd w:val="0"/>
        <w:spacing w:line="480" w:lineRule="auto"/>
        <w:ind w:right="4" w:firstLine="720"/>
        <w:jc w:val="both"/>
        <w:rPr>
          <w:rFonts w:asciiTheme="minorHAnsi" w:hAnsiTheme="minorHAnsi" w:cs="Calibri"/>
          <w:i/>
          <w:color w:val="000000" w:themeColor="text1"/>
        </w:rPr>
      </w:pPr>
      <w:proofErr w:type="spellStart"/>
      <w:r w:rsidRPr="00475297">
        <w:rPr>
          <w:rFonts w:asciiTheme="minorHAnsi" w:hAnsiTheme="minorHAnsi" w:cs="Calibri"/>
          <w:color w:val="000000" w:themeColor="text1"/>
        </w:rPr>
        <w:lastRenderedPageBreak/>
        <w:t>Latour</w:t>
      </w:r>
      <w:proofErr w:type="spellEnd"/>
      <w:r w:rsidRPr="00475297">
        <w:rPr>
          <w:rFonts w:asciiTheme="minorHAnsi" w:hAnsiTheme="minorHAnsi" w:cs="Calibri"/>
          <w:color w:val="000000" w:themeColor="text1"/>
        </w:rPr>
        <w:t xml:space="preserve"> (1994: 32) describes translation as: “displacement, drift, invention, mediation, the creation of a link that did not exist before and that to some degree modifies two elements or agents”. It is noticeable here that whilst both participants describe a translation, or shifting in their subjectivity, this is not a two-way mediation. The MDS, the outcome measures, remain fixed and thus the translation is an authoritarian one; shifting the service users’ experience to align with the service. In the case of IAPT, this </w:t>
      </w:r>
      <w:r w:rsidR="00DB417D" w:rsidRPr="00475297">
        <w:rPr>
          <w:rFonts w:asciiTheme="minorHAnsi" w:hAnsiTheme="minorHAnsi" w:cs="Calibri"/>
          <w:color w:val="000000" w:themeColor="text1"/>
        </w:rPr>
        <w:t xml:space="preserve">can be seen to mean </w:t>
      </w:r>
      <w:proofErr w:type="spellStart"/>
      <w:r w:rsidR="00DB417D" w:rsidRPr="00475297">
        <w:rPr>
          <w:rFonts w:asciiTheme="minorHAnsi" w:hAnsiTheme="minorHAnsi" w:cs="Calibri"/>
          <w:color w:val="000000" w:themeColor="text1"/>
        </w:rPr>
        <w:t>harmonis</w:t>
      </w:r>
      <w:r w:rsidRPr="00475297">
        <w:rPr>
          <w:rFonts w:asciiTheme="minorHAnsi" w:hAnsiTheme="minorHAnsi" w:cs="Calibri"/>
          <w:color w:val="000000" w:themeColor="text1"/>
        </w:rPr>
        <w:t>ation</w:t>
      </w:r>
      <w:proofErr w:type="spellEnd"/>
      <w:r w:rsidRPr="00475297">
        <w:rPr>
          <w:rFonts w:asciiTheme="minorHAnsi" w:hAnsiTheme="minorHAnsi" w:cs="Calibri"/>
          <w:color w:val="000000" w:themeColor="text1"/>
        </w:rPr>
        <w:t xml:space="preserve"> with the idea of distress as linear, and as a responsibility of the individual (Harper &amp; Speed, 2014). </w:t>
      </w:r>
      <w:proofErr w:type="spellStart"/>
      <w:r w:rsidRPr="00475297">
        <w:rPr>
          <w:rFonts w:asciiTheme="minorHAnsi" w:hAnsiTheme="minorHAnsi" w:cs="Calibri"/>
          <w:color w:val="000000" w:themeColor="text1"/>
        </w:rPr>
        <w:t>Latour</w:t>
      </w:r>
      <w:proofErr w:type="spellEnd"/>
      <w:r w:rsidRPr="00475297">
        <w:rPr>
          <w:rFonts w:asciiTheme="minorHAnsi" w:hAnsiTheme="minorHAnsi" w:cs="Calibri"/>
          <w:color w:val="000000" w:themeColor="text1"/>
        </w:rPr>
        <w:t xml:space="preserve"> (2000: 85) suggests that objects “become mediators, at least for a while, before soon disappearing again through know-how, habituation or disuse”. </w:t>
      </w:r>
      <w:proofErr w:type="gramStart"/>
      <w:r w:rsidRPr="00475297">
        <w:rPr>
          <w:rFonts w:asciiTheme="minorHAnsi" w:hAnsiTheme="minorHAnsi" w:cs="Calibri"/>
          <w:color w:val="000000" w:themeColor="text1"/>
        </w:rPr>
        <w:t>Thus</w:t>
      </w:r>
      <w:proofErr w:type="gramEnd"/>
      <w:r w:rsidRPr="00475297">
        <w:rPr>
          <w:rFonts w:asciiTheme="minorHAnsi" w:hAnsiTheme="minorHAnsi" w:cs="Calibri"/>
          <w:color w:val="000000" w:themeColor="text1"/>
        </w:rPr>
        <w:t xml:space="preserve"> the acting of the immovable object of the MDS may become subsumed into the therapeutic interaction such that its visible role in the construction of participants’ mental distress fades into the background. This can be seen to support the ‘</w:t>
      </w:r>
      <w:proofErr w:type="spellStart"/>
      <w:r w:rsidRPr="00475297">
        <w:rPr>
          <w:rFonts w:asciiTheme="minorHAnsi" w:hAnsiTheme="minorHAnsi" w:cs="Calibri"/>
          <w:color w:val="000000" w:themeColor="text1"/>
        </w:rPr>
        <w:t>responsibilising</w:t>
      </w:r>
      <w:proofErr w:type="spellEnd"/>
      <w:r w:rsidRPr="00475297">
        <w:rPr>
          <w:rFonts w:asciiTheme="minorHAnsi" w:hAnsiTheme="minorHAnsi" w:cs="Calibri"/>
          <w:color w:val="000000" w:themeColor="text1"/>
        </w:rPr>
        <w:t xml:space="preserve">’ </w:t>
      </w:r>
      <w:r w:rsidR="007425D8" w:rsidRPr="00475297">
        <w:rPr>
          <w:rFonts w:asciiTheme="minorHAnsi" w:hAnsiTheme="minorHAnsi" w:cs="Calibri"/>
          <w:color w:val="000000" w:themeColor="text1"/>
        </w:rPr>
        <w:t>(Harper &amp; Speed, 2014) q</w:t>
      </w:r>
      <w:r w:rsidRPr="00475297">
        <w:rPr>
          <w:rFonts w:asciiTheme="minorHAnsi" w:hAnsiTheme="minorHAnsi" w:cs="Calibri"/>
          <w:color w:val="000000" w:themeColor="text1"/>
        </w:rPr>
        <w:t>uest of IAPT</w:t>
      </w:r>
      <w:r w:rsidR="007425D8" w:rsidRPr="00475297">
        <w:rPr>
          <w:rFonts w:asciiTheme="minorHAnsi" w:hAnsiTheme="minorHAnsi" w:cs="Calibri"/>
          <w:color w:val="000000" w:themeColor="text1"/>
        </w:rPr>
        <w:t>;</w:t>
      </w:r>
      <w:r w:rsidRPr="00475297">
        <w:rPr>
          <w:rFonts w:asciiTheme="minorHAnsi" w:hAnsiTheme="minorHAnsi" w:cs="Calibri"/>
          <w:color w:val="000000" w:themeColor="text1"/>
        </w:rPr>
        <w:t xml:space="preserve"> service users are here taught to incorporate the representation of their distress as a reflection to be used in fashioning a ‘recovered self’</w:t>
      </w:r>
      <w:r w:rsidRPr="00475297">
        <w:rPr>
          <w:rFonts w:asciiTheme="minorHAnsi" w:hAnsiTheme="minorHAnsi" w:cs="Calibri"/>
          <w:i/>
          <w:color w:val="000000" w:themeColor="text1"/>
        </w:rPr>
        <w:t xml:space="preserve">. </w:t>
      </w:r>
    </w:p>
    <w:p w14:paraId="7F04D6BC" w14:textId="77777777" w:rsidR="009B4FEA" w:rsidRPr="00475297" w:rsidRDefault="009B4FEA" w:rsidP="009B4FEA">
      <w:pPr>
        <w:widowControl w:val="0"/>
        <w:autoSpaceDE w:val="0"/>
        <w:autoSpaceDN w:val="0"/>
        <w:adjustRightInd w:val="0"/>
        <w:spacing w:line="480" w:lineRule="auto"/>
        <w:ind w:left="360" w:right="4"/>
        <w:jc w:val="both"/>
        <w:rPr>
          <w:rFonts w:asciiTheme="minorHAnsi" w:hAnsiTheme="minorHAnsi" w:cs="Calibri"/>
          <w:color w:val="000000" w:themeColor="text1"/>
        </w:rPr>
      </w:pPr>
    </w:p>
    <w:p w14:paraId="77AEF68F" w14:textId="77777777" w:rsidR="009B4FEA" w:rsidRPr="00475297" w:rsidRDefault="009B4FEA" w:rsidP="009B4FE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b/>
          <w:color w:val="000000" w:themeColor="text1"/>
        </w:rPr>
      </w:pPr>
      <w:r w:rsidRPr="00475297">
        <w:rPr>
          <w:rFonts w:asciiTheme="minorHAnsi" w:hAnsiTheme="minorHAnsi" w:cs="Calibri"/>
          <w:b/>
          <w:color w:val="000000" w:themeColor="text1"/>
        </w:rPr>
        <w:t xml:space="preserve">An alienating adversary: Broken links and incomplete translations </w:t>
      </w:r>
    </w:p>
    <w:p w14:paraId="0E35CD5B" w14:textId="77777777" w:rsidR="009B4FEA" w:rsidRPr="00475297" w:rsidRDefault="009B4FEA" w:rsidP="009B4FE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color w:val="000000" w:themeColor="text1"/>
        </w:rPr>
      </w:pPr>
      <w:r w:rsidRPr="00475297">
        <w:rPr>
          <w:rFonts w:asciiTheme="minorHAnsi" w:hAnsiTheme="minorHAnsi" w:cs="Calibri"/>
          <w:color w:val="000000" w:themeColor="text1"/>
        </w:rPr>
        <w:t xml:space="preserve">Outlined above can perhaps be seen to be the MDS as it is supposed to function; as a technology to align service users with the wider parameters of the service. Divergent functions of the MDS however emerged throughout the participants’ talk, where this translational function seemed to have broken down, be resisted or opposed. </w:t>
      </w:r>
    </w:p>
    <w:p w14:paraId="4113C3D9" w14:textId="77777777" w:rsidR="009B4FEA" w:rsidRPr="00475297" w:rsidRDefault="009B4FEA" w:rsidP="009B4FE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ab/>
        <w:t>One problem which emerged was disconnection between the experiences of the participants and the representation captured in the MDS. Suzanne, for instance, said:</w:t>
      </w:r>
    </w:p>
    <w:p w14:paraId="2E4D209E" w14:textId="77777777" w:rsidR="009B4FEA" w:rsidRPr="00475297" w:rsidRDefault="009B4FEA" w:rsidP="009B4FEA">
      <w:pPr>
        <w:widowControl w:val="0"/>
        <w:autoSpaceDE w:val="0"/>
        <w:autoSpaceDN w:val="0"/>
        <w:adjustRightInd w:val="0"/>
        <w:spacing w:line="480" w:lineRule="auto"/>
        <w:ind w:left="720" w:right="4"/>
        <w:jc w:val="both"/>
        <w:rPr>
          <w:rFonts w:asciiTheme="minorHAnsi" w:hAnsiTheme="minorHAnsi" w:cs="Calibri"/>
          <w:color w:val="000000" w:themeColor="text1"/>
        </w:rPr>
      </w:pPr>
      <w:r w:rsidRPr="00475297">
        <w:rPr>
          <w:rFonts w:asciiTheme="minorHAnsi" w:hAnsiTheme="minorHAnsi" w:cs="Calibri"/>
          <w:color w:val="000000" w:themeColor="text1"/>
        </w:rPr>
        <w:lastRenderedPageBreak/>
        <w:t xml:space="preserve">Suzanne: …and </w:t>
      </w:r>
      <w:r w:rsidRPr="00475297">
        <w:rPr>
          <w:rFonts w:asciiTheme="minorHAnsi" w:hAnsiTheme="minorHAnsi" w:cs="Calibri"/>
          <w:color w:val="000000" w:themeColor="text1"/>
          <w:u w:val="single"/>
        </w:rPr>
        <w:t>my</w:t>
      </w:r>
      <w:r w:rsidRPr="00475297">
        <w:rPr>
          <w:rFonts w:asciiTheme="minorHAnsi" w:hAnsiTheme="minorHAnsi" w:cs="Calibri"/>
          <w:color w:val="000000" w:themeColor="text1"/>
        </w:rPr>
        <w:t xml:space="preserve"> scores were getting </w:t>
      </w:r>
      <w:r w:rsidRPr="00475297">
        <w:rPr>
          <w:rFonts w:asciiTheme="minorHAnsi" w:hAnsiTheme="minorHAnsi" w:cs="Calibri"/>
          <w:color w:val="000000" w:themeColor="text1"/>
          <w:u w:val="single"/>
        </w:rPr>
        <w:t>better</w:t>
      </w:r>
      <w:r w:rsidRPr="00475297">
        <w:rPr>
          <w:rFonts w:asciiTheme="minorHAnsi" w:hAnsiTheme="minorHAnsi" w:cs="Calibri"/>
          <w:color w:val="000000" w:themeColor="text1"/>
        </w:rPr>
        <w:t xml:space="preserve"> for whatever reason and I thought well that's not very good because I still feel rubbish a lot of the time but it’s just a question of when you take them and what mood you're in [mm] and all this stuff [mm]</w:t>
      </w:r>
    </w:p>
    <w:p w14:paraId="5FE91D7F" w14:textId="361E351C" w:rsidR="009B4FEA" w:rsidRPr="00475297" w:rsidRDefault="009B4FEA" w:rsidP="009B4FEA">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Here the MDS acts as a counter to Suzanne’s own assessment of her affective experience; the linear picture captured through the outcome measures which is taken to represent ‘getting better’ does not here match her expectations of ‘feeling better’. In this encounter, therefore, the MDS </w:t>
      </w:r>
      <w:proofErr w:type="gramStart"/>
      <w:r w:rsidRPr="00475297">
        <w:rPr>
          <w:rFonts w:asciiTheme="minorHAnsi" w:hAnsiTheme="minorHAnsi" w:cs="Calibri"/>
          <w:color w:val="000000" w:themeColor="text1"/>
        </w:rPr>
        <w:t>can be seen as</w:t>
      </w:r>
      <w:proofErr w:type="gramEnd"/>
      <w:r w:rsidRPr="00475297">
        <w:rPr>
          <w:rFonts w:asciiTheme="minorHAnsi" w:hAnsiTheme="minorHAnsi" w:cs="Calibri"/>
          <w:color w:val="000000" w:themeColor="text1"/>
        </w:rPr>
        <w:t xml:space="preserve"> having an instructional role (“feel better”). Due to the disconnection between this representation and Suzanne’s experience, this instructional role is one which is then dismissed by Suzanne through </w:t>
      </w:r>
      <w:proofErr w:type="spellStart"/>
      <w:r w:rsidRPr="00475297">
        <w:rPr>
          <w:rFonts w:asciiTheme="minorHAnsi" w:hAnsiTheme="minorHAnsi" w:cs="Calibri"/>
          <w:color w:val="000000" w:themeColor="text1"/>
        </w:rPr>
        <w:t>minimising</w:t>
      </w:r>
      <w:proofErr w:type="spellEnd"/>
      <w:r w:rsidRPr="00475297">
        <w:rPr>
          <w:rFonts w:asciiTheme="minorHAnsi" w:hAnsiTheme="minorHAnsi" w:cs="Calibri"/>
          <w:color w:val="000000" w:themeColor="text1"/>
        </w:rPr>
        <w:t xml:space="preserve"> the validity of the measure itself (“it’s just a question of wh</w:t>
      </w:r>
      <w:r w:rsidR="00DB417D" w:rsidRPr="00475297">
        <w:rPr>
          <w:rFonts w:asciiTheme="minorHAnsi" w:hAnsiTheme="minorHAnsi" w:cs="Calibri"/>
          <w:color w:val="000000" w:themeColor="text1"/>
        </w:rPr>
        <w:t xml:space="preserve">en you take them”). The </w:t>
      </w:r>
      <w:proofErr w:type="spellStart"/>
      <w:r w:rsidR="00DB417D" w:rsidRPr="00475297">
        <w:rPr>
          <w:rFonts w:asciiTheme="minorHAnsi" w:hAnsiTheme="minorHAnsi" w:cs="Calibri"/>
          <w:color w:val="000000" w:themeColor="text1"/>
        </w:rPr>
        <w:t>harmonis</w:t>
      </w:r>
      <w:r w:rsidRPr="00475297">
        <w:rPr>
          <w:rFonts w:asciiTheme="minorHAnsi" w:hAnsiTheme="minorHAnsi" w:cs="Calibri"/>
          <w:color w:val="000000" w:themeColor="text1"/>
        </w:rPr>
        <w:t>ing</w:t>
      </w:r>
      <w:proofErr w:type="spellEnd"/>
      <w:r w:rsidRPr="00475297">
        <w:rPr>
          <w:rFonts w:asciiTheme="minorHAnsi" w:hAnsiTheme="minorHAnsi" w:cs="Calibri"/>
          <w:color w:val="000000" w:themeColor="text1"/>
        </w:rPr>
        <w:t xml:space="preserve"> process between service and service user is hence interrupted and broken. Julian described a related problem: </w:t>
      </w:r>
    </w:p>
    <w:p w14:paraId="0D1D71A6" w14:textId="77777777" w:rsidR="009B4FEA" w:rsidRPr="00475297" w:rsidRDefault="009B4FEA" w:rsidP="009B4FEA">
      <w:pPr>
        <w:widowControl w:val="0"/>
        <w:autoSpaceDE w:val="0"/>
        <w:autoSpaceDN w:val="0"/>
        <w:adjustRightInd w:val="0"/>
        <w:spacing w:line="480" w:lineRule="auto"/>
        <w:ind w:left="720"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  Julian: (.) yeah so the feedback sheets because they’re they seem so sort of fixed that I’m not sure how accurately they reflected either you know how I was feeling or what kind of impact the therapy was having [mm] and there is some- I mean I know I guess it might be helpful in the sense but there is there is something that feels a bit odd about kind of assigning a number to the way [mm] that you’re feeling…I don’t know I think it’s probably better than nothing but the </w:t>
      </w:r>
      <w:proofErr w:type="spellStart"/>
      <w:r w:rsidRPr="00475297">
        <w:rPr>
          <w:rFonts w:asciiTheme="minorHAnsi" w:hAnsiTheme="minorHAnsi" w:cs="Calibri"/>
          <w:color w:val="000000" w:themeColor="text1"/>
        </w:rPr>
        <w:t>the</w:t>
      </w:r>
      <w:proofErr w:type="spellEnd"/>
      <w:r w:rsidRPr="00475297">
        <w:rPr>
          <w:rFonts w:asciiTheme="minorHAnsi" w:hAnsiTheme="minorHAnsi" w:cs="Calibri"/>
          <w:color w:val="000000" w:themeColor="text1"/>
        </w:rPr>
        <w:t xml:space="preserve"> feedback sheets I’m not sure that they really reflect anything [mm] I think maybe not sure if what you’ll do with them the way the service works and stuff but if there was something that was more sort of qualitative then [mm] then I think that would probably be quite good</w:t>
      </w:r>
    </w:p>
    <w:p w14:paraId="3D9D9EFC" w14:textId="7513FEE0" w:rsidR="009B4FEA" w:rsidRPr="00475297" w:rsidRDefault="009B4FEA" w:rsidP="009B4FEA">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Julian here also describes a broken or blocked process of translation. Rather than incorporating the outcome measures into his understanding of distress, he instead describes a kind of broken </w:t>
      </w:r>
      <w:r w:rsidRPr="00475297">
        <w:rPr>
          <w:rFonts w:asciiTheme="minorHAnsi" w:hAnsiTheme="minorHAnsi" w:cs="Calibri"/>
          <w:color w:val="000000" w:themeColor="text1"/>
        </w:rPr>
        <w:lastRenderedPageBreak/>
        <w:t>m</w:t>
      </w:r>
      <w:r w:rsidR="00A32C44" w:rsidRPr="00475297">
        <w:rPr>
          <w:rFonts w:asciiTheme="minorHAnsi" w:hAnsiTheme="minorHAnsi" w:cs="Calibri"/>
          <w:color w:val="000000" w:themeColor="text1"/>
        </w:rPr>
        <w:t xml:space="preserve">irror, </w:t>
      </w:r>
      <w:r w:rsidR="00DB417D" w:rsidRPr="00475297">
        <w:rPr>
          <w:rFonts w:asciiTheme="minorHAnsi" w:hAnsiTheme="minorHAnsi" w:cs="Calibri"/>
          <w:color w:val="000000" w:themeColor="text1"/>
        </w:rPr>
        <w:t xml:space="preserve">in </w:t>
      </w:r>
      <w:r w:rsidR="00A32C44" w:rsidRPr="00475297">
        <w:rPr>
          <w:rFonts w:asciiTheme="minorHAnsi" w:hAnsiTheme="minorHAnsi" w:cs="Calibri"/>
          <w:color w:val="000000" w:themeColor="text1"/>
        </w:rPr>
        <w:t xml:space="preserve">which </w:t>
      </w:r>
      <w:r w:rsidR="00DB417D" w:rsidRPr="00475297">
        <w:rPr>
          <w:rFonts w:asciiTheme="minorHAnsi" w:hAnsiTheme="minorHAnsi" w:cs="Calibri"/>
          <w:color w:val="000000" w:themeColor="text1"/>
        </w:rPr>
        <w:t>the measures do</w:t>
      </w:r>
      <w:r w:rsidR="00A32C44" w:rsidRPr="00475297">
        <w:rPr>
          <w:rFonts w:asciiTheme="minorHAnsi" w:hAnsiTheme="minorHAnsi" w:cs="Calibri"/>
          <w:color w:val="000000" w:themeColor="text1"/>
        </w:rPr>
        <w:t xml:space="preserve"> not reflect</w:t>
      </w:r>
      <w:r w:rsidRPr="00475297">
        <w:rPr>
          <w:rFonts w:asciiTheme="minorHAnsi" w:hAnsiTheme="minorHAnsi" w:cs="Calibri"/>
          <w:color w:val="000000" w:themeColor="text1"/>
        </w:rPr>
        <w:t xml:space="preserve"> his experience in ways which can be </w:t>
      </w:r>
      <w:proofErr w:type="spellStart"/>
      <w:r w:rsidR="00DB417D" w:rsidRPr="00475297">
        <w:rPr>
          <w:rFonts w:asciiTheme="minorHAnsi" w:hAnsiTheme="minorHAnsi" w:cs="Calibri"/>
          <w:color w:val="000000" w:themeColor="text1"/>
        </w:rPr>
        <w:t>utlised</w:t>
      </w:r>
      <w:proofErr w:type="spellEnd"/>
      <w:r w:rsidRPr="00475297">
        <w:rPr>
          <w:rFonts w:asciiTheme="minorHAnsi" w:hAnsiTheme="minorHAnsi" w:cs="Calibri"/>
          <w:color w:val="000000" w:themeColor="text1"/>
        </w:rPr>
        <w:t xml:space="preserve">. Julian particularly draws out the disconnection between the complexity of his ongoing experience and the ‘fixed’ nature of the quantitative measures (McGrath &amp; </w:t>
      </w:r>
      <w:proofErr w:type="spellStart"/>
      <w:r w:rsidRPr="00475297">
        <w:rPr>
          <w:rFonts w:asciiTheme="minorHAnsi" w:hAnsiTheme="minorHAnsi" w:cs="Calibri"/>
          <w:color w:val="000000" w:themeColor="text1"/>
        </w:rPr>
        <w:t>Reavey</w:t>
      </w:r>
      <w:proofErr w:type="spellEnd"/>
      <w:r w:rsidRPr="00475297">
        <w:rPr>
          <w:rFonts w:asciiTheme="minorHAnsi" w:hAnsiTheme="minorHAnsi" w:cs="Calibri"/>
          <w:color w:val="000000" w:themeColor="text1"/>
        </w:rPr>
        <w:t>, 2016). H</w:t>
      </w:r>
      <w:r w:rsidR="00A32C44" w:rsidRPr="00475297">
        <w:rPr>
          <w:rFonts w:asciiTheme="minorHAnsi" w:hAnsiTheme="minorHAnsi" w:cs="Calibri"/>
          <w:color w:val="000000" w:themeColor="text1"/>
        </w:rPr>
        <w:t xml:space="preserve">ere we can see </w:t>
      </w:r>
      <w:proofErr w:type="spellStart"/>
      <w:r w:rsidR="00A32C44" w:rsidRPr="00475297">
        <w:rPr>
          <w:rFonts w:asciiTheme="minorHAnsi" w:hAnsiTheme="minorHAnsi" w:cs="Calibri"/>
          <w:color w:val="000000" w:themeColor="text1"/>
        </w:rPr>
        <w:t>Deleuze’s</w:t>
      </w:r>
      <w:proofErr w:type="spellEnd"/>
      <w:r w:rsidR="00A32C44" w:rsidRPr="00475297">
        <w:rPr>
          <w:rFonts w:asciiTheme="minorHAnsi" w:hAnsiTheme="minorHAnsi" w:cs="Calibri"/>
          <w:color w:val="000000" w:themeColor="text1"/>
        </w:rPr>
        <w:t xml:space="preserve"> ‘</w:t>
      </w:r>
      <w:proofErr w:type="spellStart"/>
      <w:r w:rsidR="00A32C44" w:rsidRPr="00475297">
        <w:rPr>
          <w:rFonts w:asciiTheme="minorHAnsi" w:hAnsiTheme="minorHAnsi" w:cs="Calibri"/>
          <w:color w:val="000000" w:themeColor="text1"/>
        </w:rPr>
        <w:t>dvidu</w:t>
      </w:r>
      <w:r w:rsidRPr="00475297">
        <w:rPr>
          <w:rFonts w:asciiTheme="minorHAnsi" w:hAnsiTheme="minorHAnsi" w:cs="Calibri"/>
          <w:color w:val="000000" w:themeColor="text1"/>
        </w:rPr>
        <w:t>al</w:t>
      </w:r>
      <w:r w:rsidR="00A32C44" w:rsidRPr="00475297">
        <w:rPr>
          <w:rFonts w:asciiTheme="minorHAnsi" w:hAnsiTheme="minorHAnsi" w:cs="Calibri"/>
          <w:color w:val="000000" w:themeColor="text1"/>
        </w:rPr>
        <w:t>i</w:t>
      </w:r>
      <w:r w:rsidRPr="00475297">
        <w:rPr>
          <w:rFonts w:asciiTheme="minorHAnsi" w:hAnsiTheme="minorHAnsi" w:cs="Calibri"/>
          <w:color w:val="000000" w:themeColor="text1"/>
        </w:rPr>
        <w:t>sing</w:t>
      </w:r>
      <w:proofErr w:type="spellEnd"/>
      <w:r w:rsidRPr="00475297">
        <w:rPr>
          <w:rFonts w:asciiTheme="minorHAnsi" w:hAnsiTheme="minorHAnsi" w:cs="Calibri"/>
          <w:color w:val="000000" w:themeColor="text1"/>
        </w:rPr>
        <w:t xml:space="preserve">’ process in action, whereby messy subjectivity is translated into </w:t>
      </w:r>
      <w:proofErr w:type="spellStart"/>
      <w:r w:rsidRPr="00475297">
        <w:rPr>
          <w:rFonts w:asciiTheme="minorHAnsi" w:hAnsiTheme="minorHAnsi" w:cs="Calibri"/>
          <w:color w:val="000000" w:themeColor="text1"/>
        </w:rPr>
        <w:t>dividual</w:t>
      </w:r>
      <w:proofErr w:type="spellEnd"/>
      <w:r w:rsidRPr="00475297">
        <w:rPr>
          <w:rFonts w:asciiTheme="minorHAnsi" w:hAnsiTheme="minorHAnsi" w:cs="Calibri"/>
          <w:color w:val="000000" w:themeColor="text1"/>
        </w:rPr>
        <w:t xml:space="preserve"> codes, separate from the self and subjectivity. In both Julian and Suzanne’s accounts we can see the limitations of the linear measures</w:t>
      </w:r>
      <w:r w:rsidR="003F217D" w:rsidRPr="00475297">
        <w:rPr>
          <w:rFonts w:asciiTheme="minorHAnsi" w:hAnsiTheme="minorHAnsi" w:cs="Calibri"/>
          <w:color w:val="000000" w:themeColor="text1"/>
        </w:rPr>
        <w:t xml:space="preserve"> used in IAPT; the fixed linear</w:t>
      </w:r>
      <w:r w:rsidRPr="00475297">
        <w:rPr>
          <w:rFonts w:asciiTheme="minorHAnsi" w:hAnsiTheme="minorHAnsi" w:cs="Calibri"/>
          <w:color w:val="000000" w:themeColor="text1"/>
        </w:rPr>
        <w:t>ity of the measures used do not reflect the complexi</w:t>
      </w:r>
      <w:r w:rsidR="00D5193F" w:rsidRPr="00475297">
        <w:rPr>
          <w:rFonts w:asciiTheme="minorHAnsi" w:hAnsiTheme="minorHAnsi" w:cs="Calibri"/>
          <w:color w:val="000000" w:themeColor="text1"/>
        </w:rPr>
        <w:t xml:space="preserve">ty of distress and hence this </w:t>
      </w:r>
      <w:r w:rsidRPr="00475297">
        <w:rPr>
          <w:rFonts w:asciiTheme="minorHAnsi" w:hAnsiTheme="minorHAnsi" w:cs="Calibri"/>
          <w:color w:val="000000" w:themeColor="text1"/>
        </w:rPr>
        <w:t xml:space="preserve">disconnection blocks, or impedes the </w:t>
      </w:r>
      <w:proofErr w:type="spellStart"/>
      <w:r w:rsidRPr="00475297">
        <w:rPr>
          <w:rFonts w:asciiTheme="minorHAnsi" w:hAnsiTheme="minorHAnsi" w:cs="Calibri"/>
          <w:color w:val="000000" w:themeColor="text1"/>
        </w:rPr>
        <w:t>harmonisation</w:t>
      </w:r>
      <w:proofErr w:type="spellEnd"/>
      <w:r w:rsidRPr="00475297">
        <w:rPr>
          <w:rFonts w:asciiTheme="minorHAnsi" w:hAnsiTheme="minorHAnsi" w:cs="Calibri"/>
          <w:color w:val="000000" w:themeColor="text1"/>
        </w:rPr>
        <w:t xml:space="preserve"> process described above. </w:t>
      </w:r>
    </w:p>
    <w:p w14:paraId="62E8ED6E" w14:textId="77777777" w:rsidR="009B4FEA" w:rsidRPr="00475297" w:rsidRDefault="009B4FEA" w:rsidP="009B4FEA">
      <w:pPr>
        <w:widowControl w:val="0"/>
        <w:autoSpaceDE w:val="0"/>
        <w:autoSpaceDN w:val="0"/>
        <w:adjustRightInd w:val="0"/>
        <w:spacing w:line="480" w:lineRule="auto"/>
        <w:ind w:right="4" w:firstLine="720"/>
        <w:jc w:val="both"/>
        <w:rPr>
          <w:rFonts w:asciiTheme="minorHAnsi" w:hAnsiTheme="minorHAnsi" w:cs="Calibri"/>
          <w:color w:val="000000" w:themeColor="text1"/>
        </w:rPr>
      </w:pPr>
      <w:r w:rsidRPr="00475297">
        <w:rPr>
          <w:rFonts w:asciiTheme="minorHAnsi" w:hAnsiTheme="minorHAnsi" w:cs="Calibri"/>
          <w:color w:val="000000" w:themeColor="text1"/>
        </w:rPr>
        <w:t>At some points, participants described a more antagonistic relationship with the MDS. Rather than only a failure of translation, a broken mirror, some participants described the MDS as an active adversary in the therapeutic process. Suzanne and Mary both explore how they experienced the MDS as functioning as a barrier between a deeper engagement with their mental health professionals:</w:t>
      </w:r>
    </w:p>
    <w:p w14:paraId="1CE98488" w14:textId="77777777" w:rsidR="009B4FEA" w:rsidRPr="00475297" w:rsidRDefault="009B4FEA" w:rsidP="009B4FEA">
      <w:pPr>
        <w:widowControl w:val="0"/>
        <w:autoSpaceDE w:val="0"/>
        <w:autoSpaceDN w:val="0"/>
        <w:adjustRightInd w:val="0"/>
        <w:spacing w:line="480" w:lineRule="auto"/>
        <w:ind w:left="720"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Suzanne: you fill out these </w:t>
      </w:r>
      <w:r w:rsidRPr="00475297">
        <w:rPr>
          <w:rFonts w:asciiTheme="minorHAnsi" w:hAnsiTheme="minorHAnsi" w:cs="Calibri"/>
          <w:color w:val="000000" w:themeColor="text1"/>
          <w:u w:val="single"/>
        </w:rPr>
        <w:t xml:space="preserve">stupid </w:t>
      </w:r>
      <w:r w:rsidRPr="00475297">
        <w:rPr>
          <w:rFonts w:asciiTheme="minorHAnsi" w:hAnsiTheme="minorHAnsi" w:cs="Calibri"/>
          <w:color w:val="000000" w:themeColor="text1"/>
        </w:rPr>
        <w:t xml:space="preserve">sorry but </w:t>
      </w:r>
      <w:proofErr w:type="gramStart"/>
      <w:r w:rsidRPr="00475297">
        <w:rPr>
          <w:rFonts w:asciiTheme="minorHAnsi" w:hAnsiTheme="minorHAnsi" w:cs="Calibri"/>
          <w:color w:val="000000" w:themeColor="text1"/>
        </w:rPr>
        <w:t xml:space="preserve">these stupid </w:t>
      </w:r>
      <w:proofErr w:type="spellStart"/>
      <w:r w:rsidRPr="00475297">
        <w:rPr>
          <w:rFonts w:asciiTheme="minorHAnsi" w:hAnsiTheme="minorHAnsi" w:cs="Calibri"/>
          <w:color w:val="000000" w:themeColor="text1"/>
        </w:rPr>
        <w:t>self</w:t>
      </w:r>
      <w:proofErr w:type="gramEnd"/>
      <w:r w:rsidRPr="00475297">
        <w:rPr>
          <w:rFonts w:asciiTheme="minorHAnsi" w:hAnsiTheme="minorHAnsi" w:cs="Calibri"/>
          <w:color w:val="000000" w:themeColor="text1"/>
        </w:rPr>
        <w:t xml:space="preserve"> it’s</w:t>
      </w:r>
      <w:proofErr w:type="spellEnd"/>
      <w:r w:rsidRPr="00475297">
        <w:rPr>
          <w:rFonts w:asciiTheme="minorHAnsi" w:hAnsiTheme="minorHAnsi" w:cs="Calibri"/>
          <w:color w:val="000000" w:themeColor="text1"/>
        </w:rPr>
        <w:t xml:space="preserve"> all self um it’s not like </w:t>
      </w:r>
      <w:proofErr w:type="spellStart"/>
      <w:r w:rsidRPr="00475297">
        <w:rPr>
          <w:rFonts w:asciiTheme="minorHAnsi" w:hAnsiTheme="minorHAnsi" w:cs="Calibri"/>
          <w:color w:val="000000" w:themeColor="text1"/>
        </w:rPr>
        <w:t>a</w:t>
      </w:r>
      <w:proofErr w:type="spellEnd"/>
      <w:r w:rsidRPr="00475297">
        <w:rPr>
          <w:rFonts w:asciiTheme="minorHAnsi" w:hAnsiTheme="minorHAnsi" w:cs="Calibri"/>
          <w:color w:val="000000" w:themeColor="text1"/>
        </w:rPr>
        <w:t xml:space="preserve"> it’s not a proper clinician who knows well I'm not saying that because I thought she was very good but you feel like it’s not a proper clinician sitting there </w:t>
      </w:r>
      <w:proofErr w:type="spellStart"/>
      <w:r w:rsidRPr="00475297">
        <w:rPr>
          <w:rFonts w:asciiTheme="minorHAnsi" w:hAnsiTheme="minorHAnsi" w:cs="Calibri"/>
          <w:color w:val="000000" w:themeColor="text1"/>
        </w:rPr>
        <w:t>analy</w:t>
      </w:r>
      <w:proofErr w:type="spellEnd"/>
      <w:r w:rsidRPr="00475297">
        <w:rPr>
          <w:rFonts w:asciiTheme="minorHAnsi" w:hAnsiTheme="minorHAnsi" w:cs="Calibri"/>
          <w:color w:val="000000" w:themeColor="text1"/>
        </w:rPr>
        <w:t>- evaluating you [</w:t>
      </w:r>
      <w:proofErr w:type="spellStart"/>
      <w:r w:rsidRPr="00475297">
        <w:rPr>
          <w:rFonts w:asciiTheme="minorHAnsi" w:hAnsiTheme="minorHAnsi" w:cs="Calibri"/>
          <w:color w:val="000000" w:themeColor="text1"/>
        </w:rPr>
        <w:t>hm</w:t>
      </w:r>
      <w:proofErr w:type="spellEnd"/>
      <w:r w:rsidRPr="00475297">
        <w:rPr>
          <w:rFonts w:asciiTheme="minorHAnsi" w:hAnsiTheme="minorHAnsi" w:cs="Calibri"/>
          <w:color w:val="000000" w:themeColor="text1"/>
        </w:rPr>
        <w:t xml:space="preserve"> mm] it’s all self-reporting [</w:t>
      </w:r>
      <w:proofErr w:type="spellStart"/>
      <w:r w:rsidRPr="00475297">
        <w:rPr>
          <w:rFonts w:asciiTheme="minorHAnsi" w:hAnsiTheme="minorHAnsi" w:cs="Calibri"/>
          <w:color w:val="000000" w:themeColor="text1"/>
        </w:rPr>
        <w:t>hm</w:t>
      </w:r>
      <w:proofErr w:type="spellEnd"/>
      <w:r w:rsidRPr="00475297">
        <w:rPr>
          <w:rFonts w:asciiTheme="minorHAnsi" w:hAnsiTheme="minorHAnsi" w:cs="Calibri"/>
          <w:color w:val="000000" w:themeColor="text1"/>
        </w:rPr>
        <w:t xml:space="preserve"> mm] questionnaires which you can just make up [</w:t>
      </w:r>
      <w:proofErr w:type="spellStart"/>
      <w:r w:rsidRPr="00475297">
        <w:rPr>
          <w:rFonts w:asciiTheme="minorHAnsi" w:hAnsiTheme="minorHAnsi" w:cs="Calibri"/>
          <w:color w:val="000000" w:themeColor="text1"/>
        </w:rPr>
        <w:t>hm</w:t>
      </w:r>
      <w:proofErr w:type="spellEnd"/>
      <w:r w:rsidRPr="00475297">
        <w:rPr>
          <w:rFonts w:asciiTheme="minorHAnsi" w:hAnsiTheme="minorHAnsi" w:cs="Calibri"/>
          <w:color w:val="000000" w:themeColor="text1"/>
        </w:rPr>
        <w:t xml:space="preserve"> mm]</w:t>
      </w:r>
    </w:p>
    <w:p w14:paraId="458E1AA4" w14:textId="77777777" w:rsidR="009B4FEA" w:rsidRPr="00475297" w:rsidRDefault="009B4FEA" w:rsidP="009B4FEA">
      <w:pPr>
        <w:widowControl w:val="0"/>
        <w:autoSpaceDE w:val="0"/>
        <w:autoSpaceDN w:val="0"/>
        <w:adjustRightInd w:val="0"/>
        <w:spacing w:line="480" w:lineRule="auto"/>
        <w:ind w:left="720" w:right="4"/>
        <w:jc w:val="both"/>
        <w:rPr>
          <w:rFonts w:asciiTheme="minorHAnsi" w:hAnsiTheme="minorHAnsi" w:cs="Calibri"/>
          <w:color w:val="000000" w:themeColor="text1"/>
        </w:rPr>
      </w:pPr>
    </w:p>
    <w:p w14:paraId="77A0D91F" w14:textId="77777777" w:rsidR="009B4FEA" w:rsidRPr="00475297" w:rsidRDefault="009B4FEA" w:rsidP="009B4FEA">
      <w:pPr>
        <w:widowControl w:val="0"/>
        <w:autoSpaceDE w:val="0"/>
        <w:autoSpaceDN w:val="0"/>
        <w:adjustRightInd w:val="0"/>
        <w:spacing w:line="480" w:lineRule="auto"/>
        <w:ind w:left="720"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Mary: Ah (.) yeah probably because um you had a window of time and you needed to do that at the beginning um and because I didn’t see or understand </w:t>
      </w:r>
      <w:r w:rsidRPr="00475297">
        <w:rPr>
          <w:rFonts w:asciiTheme="minorHAnsi" w:hAnsiTheme="minorHAnsi" w:cs="Calibri"/>
          <w:color w:val="000000" w:themeColor="text1"/>
          <w:u w:val="single"/>
        </w:rPr>
        <w:t>why</w:t>
      </w:r>
      <w:r w:rsidRPr="00475297">
        <w:rPr>
          <w:rFonts w:asciiTheme="minorHAnsi" w:hAnsiTheme="minorHAnsi" w:cs="Calibri"/>
          <w:color w:val="000000" w:themeColor="text1"/>
        </w:rPr>
        <w:t xml:space="preserve"> I was doing it [mm] I understood why I was doing it but in relation to that session so it was a bit like yeah well </w:t>
      </w:r>
      <w:r w:rsidRPr="00475297">
        <w:rPr>
          <w:rFonts w:asciiTheme="minorHAnsi" w:hAnsiTheme="minorHAnsi" w:cs="Calibri"/>
          <w:color w:val="000000" w:themeColor="text1"/>
        </w:rPr>
        <w:lastRenderedPageBreak/>
        <w:t>I’m kind of yeah so it did feel like a tick box exercise especially in the one to one because it did felt like the more valuable time was with the therapist not this form [</w:t>
      </w:r>
      <w:proofErr w:type="spellStart"/>
      <w:r w:rsidRPr="00475297">
        <w:rPr>
          <w:rFonts w:asciiTheme="minorHAnsi" w:hAnsiTheme="minorHAnsi" w:cs="Calibri"/>
          <w:color w:val="000000" w:themeColor="text1"/>
        </w:rPr>
        <w:t>hm</w:t>
      </w:r>
      <w:proofErr w:type="spellEnd"/>
      <w:r w:rsidRPr="00475297">
        <w:rPr>
          <w:rFonts w:asciiTheme="minorHAnsi" w:hAnsiTheme="minorHAnsi" w:cs="Calibri"/>
          <w:color w:val="000000" w:themeColor="text1"/>
        </w:rPr>
        <w:t>] so it did become oh yeah that’s the question about that yeah well what did I put last time</w:t>
      </w:r>
    </w:p>
    <w:p w14:paraId="70B66867" w14:textId="655800CA" w:rsidR="009B4FEA" w:rsidRPr="00475297" w:rsidRDefault="009B4FEA" w:rsidP="009B4FEA">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Here, the translational properties of the MDS are more than suspended, instead the MDS becomes an active barrier between the service user and therapist. Both Suzanne and Mary again indicate disconnection between their lived experiences of distress and the </w:t>
      </w:r>
      <w:proofErr w:type="spellStart"/>
      <w:r w:rsidR="00DB417D" w:rsidRPr="00475297">
        <w:rPr>
          <w:rFonts w:asciiTheme="minorHAnsi" w:hAnsiTheme="minorHAnsi" w:cs="Calibri"/>
          <w:color w:val="000000" w:themeColor="text1"/>
        </w:rPr>
        <w:t>dvidualised</w:t>
      </w:r>
      <w:proofErr w:type="spellEnd"/>
      <w:r w:rsidR="00DB417D" w:rsidRPr="00475297">
        <w:rPr>
          <w:rFonts w:asciiTheme="minorHAnsi" w:hAnsiTheme="minorHAnsi" w:cs="Calibri"/>
          <w:color w:val="000000" w:themeColor="text1"/>
        </w:rPr>
        <w:t xml:space="preserve"> </w:t>
      </w:r>
      <w:r w:rsidRPr="00475297">
        <w:rPr>
          <w:rFonts w:asciiTheme="minorHAnsi" w:hAnsiTheme="minorHAnsi" w:cs="Calibri"/>
          <w:color w:val="000000" w:themeColor="text1"/>
        </w:rPr>
        <w:t xml:space="preserve">version </w:t>
      </w:r>
      <w:r w:rsidR="00DB417D" w:rsidRPr="00475297">
        <w:rPr>
          <w:rFonts w:asciiTheme="minorHAnsi" w:hAnsiTheme="minorHAnsi" w:cs="Calibri"/>
          <w:color w:val="000000" w:themeColor="text1"/>
        </w:rPr>
        <w:t xml:space="preserve">of experience </w:t>
      </w:r>
      <w:r w:rsidRPr="00475297">
        <w:rPr>
          <w:rFonts w:asciiTheme="minorHAnsi" w:hAnsiTheme="minorHAnsi" w:cs="Calibri"/>
          <w:color w:val="000000" w:themeColor="text1"/>
        </w:rPr>
        <w:t xml:space="preserve">captured on the ‘tick box’ forms which you can ‘just make up’. </w:t>
      </w:r>
      <w:r w:rsidR="00DB417D" w:rsidRPr="00475297">
        <w:rPr>
          <w:rFonts w:asciiTheme="minorHAnsi" w:hAnsiTheme="minorHAnsi" w:cs="Calibri"/>
          <w:color w:val="000000" w:themeColor="text1"/>
        </w:rPr>
        <w:t>In</w:t>
      </w:r>
      <w:r w:rsidRPr="00475297">
        <w:rPr>
          <w:rFonts w:asciiTheme="minorHAnsi" w:hAnsiTheme="minorHAnsi" w:cs="Calibri"/>
          <w:color w:val="000000" w:themeColor="text1"/>
        </w:rPr>
        <w:t xml:space="preserve"> addition, however, the ‘immovable object’ of the MDS is described as a material barrier in the process</w:t>
      </w:r>
      <w:r w:rsidR="00DB417D" w:rsidRPr="00475297">
        <w:rPr>
          <w:rFonts w:asciiTheme="minorHAnsi" w:hAnsiTheme="minorHAnsi" w:cs="Calibri"/>
          <w:color w:val="000000" w:themeColor="text1"/>
        </w:rPr>
        <w:t xml:space="preserve"> of therapy and treatment. </w:t>
      </w:r>
      <w:r w:rsidRPr="00475297">
        <w:rPr>
          <w:rFonts w:asciiTheme="minorHAnsi" w:hAnsiTheme="minorHAnsi" w:cs="Calibri"/>
          <w:color w:val="000000" w:themeColor="text1"/>
        </w:rPr>
        <w:t>The role here of the MDS in ‘detouring’ time and energy from therapeutic interaction could be argued to add to the experience of therapy within IAPT as being ‘</w:t>
      </w:r>
      <w:proofErr w:type="spellStart"/>
      <w:r w:rsidRPr="00475297">
        <w:rPr>
          <w:rFonts w:asciiTheme="minorHAnsi" w:hAnsiTheme="minorHAnsi" w:cs="Calibri"/>
          <w:color w:val="000000" w:themeColor="text1"/>
        </w:rPr>
        <w:t>arelational</w:t>
      </w:r>
      <w:proofErr w:type="spellEnd"/>
      <w:r w:rsidRPr="00475297">
        <w:rPr>
          <w:rFonts w:asciiTheme="minorHAnsi" w:hAnsiTheme="minorHAnsi" w:cs="Calibri"/>
          <w:color w:val="000000" w:themeColor="text1"/>
        </w:rPr>
        <w:t xml:space="preserve">’ or as Pilgrim (2008: 256) puts it: “the seduction of technology diverts our attention from the centrality of relationality”. This could be problematic as it has been widely pointed out that the quality of the therapeutic alliance, rather than the </w:t>
      </w:r>
      <w:proofErr w:type="gramStart"/>
      <w:r w:rsidRPr="00475297">
        <w:rPr>
          <w:rFonts w:asciiTheme="minorHAnsi" w:hAnsiTheme="minorHAnsi" w:cs="Calibri"/>
          <w:color w:val="000000" w:themeColor="text1"/>
        </w:rPr>
        <w:t>particular model</w:t>
      </w:r>
      <w:proofErr w:type="gramEnd"/>
      <w:r w:rsidRPr="00475297">
        <w:rPr>
          <w:rFonts w:asciiTheme="minorHAnsi" w:hAnsiTheme="minorHAnsi" w:cs="Calibri"/>
          <w:color w:val="000000" w:themeColor="text1"/>
        </w:rPr>
        <w:t xml:space="preserve"> or approach adopted, is a key predictor for the success of therapy (Lambert, 2007; </w:t>
      </w:r>
      <w:proofErr w:type="spellStart"/>
      <w:r w:rsidRPr="00475297">
        <w:rPr>
          <w:rFonts w:asciiTheme="minorHAnsi" w:hAnsiTheme="minorHAnsi" w:cs="Calibri"/>
          <w:color w:val="000000" w:themeColor="text1"/>
        </w:rPr>
        <w:t>Bentall</w:t>
      </w:r>
      <w:proofErr w:type="spellEnd"/>
      <w:r w:rsidRPr="00475297">
        <w:rPr>
          <w:rFonts w:asciiTheme="minorHAnsi" w:hAnsiTheme="minorHAnsi" w:cs="Calibri"/>
          <w:color w:val="000000" w:themeColor="text1"/>
        </w:rPr>
        <w:t xml:space="preserve">, 2009; </w:t>
      </w:r>
      <w:r w:rsidRPr="00475297">
        <w:rPr>
          <w:rFonts w:asciiTheme="minorHAnsi" w:hAnsiTheme="minorHAnsi" w:cs="Arial"/>
          <w:color w:val="000000" w:themeColor="text1"/>
        </w:rPr>
        <w:t xml:space="preserve">Guy, </w:t>
      </w:r>
      <w:proofErr w:type="spellStart"/>
      <w:r w:rsidRPr="00475297">
        <w:rPr>
          <w:rFonts w:asciiTheme="minorHAnsi" w:hAnsiTheme="minorHAnsi" w:cs="Arial"/>
          <w:color w:val="000000" w:themeColor="text1"/>
        </w:rPr>
        <w:t>Loewenthal</w:t>
      </w:r>
      <w:proofErr w:type="spellEnd"/>
      <w:r w:rsidRPr="00475297">
        <w:rPr>
          <w:rFonts w:asciiTheme="minorHAnsi" w:hAnsiTheme="minorHAnsi" w:cs="Arial"/>
          <w:color w:val="000000" w:themeColor="text1"/>
        </w:rPr>
        <w:t>, Thomas, &amp; Stephenson, 2012</w:t>
      </w:r>
      <w:r w:rsidRPr="00475297">
        <w:rPr>
          <w:rFonts w:asciiTheme="minorHAnsi" w:hAnsiTheme="minorHAnsi" w:cs="Calibri"/>
          <w:color w:val="000000" w:themeColor="text1"/>
        </w:rPr>
        <w:t xml:space="preserve">). </w:t>
      </w:r>
    </w:p>
    <w:p w14:paraId="20D03839" w14:textId="77777777" w:rsidR="009B4FEA" w:rsidRPr="00475297" w:rsidRDefault="009B4FEA" w:rsidP="009B4FE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color w:val="000000" w:themeColor="text1"/>
        </w:rPr>
      </w:pPr>
    </w:p>
    <w:p w14:paraId="6F099F79" w14:textId="77777777" w:rsidR="009B4FEA" w:rsidRPr="00475297" w:rsidRDefault="009B4FEA" w:rsidP="009B4FEA">
      <w:pPr>
        <w:widowControl w:val="0"/>
        <w:tabs>
          <w:tab w:val="left" w:pos="720"/>
          <w:tab w:val="left" w:pos="1440"/>
          <w:tab w:val="left" w:pos="2160"/>
          <w:tab w:val="left" w:pos="2880"/>
          <w:tab w:val="left" w:pos="3600"/>
          <w:tab w:val="left" w:pos="4320"/>
        </w:tabs>
        <w:autoSpaceDE w:val="0"/>
        <w:autoSpaceDN w:val="0"/>
        <w:adjustRightInd w:val="0"/>
        <w:spacing w:line="480" w:lineRule="auto"/>
        <w:ind w:right="4"/>
        <w:jc w:val="both"/>
        <w:outlineLvl w:val="0"/>
        <w:rPr>
          <w:rFonts w:asciiTheme="minorHAnsi" w:hAnsiTheme="minorHAnsi" w:cs="Calibri"/>
          <w:b/>
          <w:color w:val="000000" w:themeColor="text1"/>
        </w:rPr>
      </w:pPr>
      <w:r w:rsidRPr="00475297">
        <w:rPr>
          <w:rFonts w:asciiTheme="minorHAnsi" w:hAnsiTheme="minorHAnsi" w:cs="Calibri"/>
          <w:b/>
          <w:color w:val="000000" w:themeColor="text1"/>
        </w:rPr>
        <w:t>A deferring gatekeeper: Negotiating with the state</w:t>
      </w:r>
    </w:p>
    <w:p w14:paraId="5F37CAB5" w14:textId="77777777" w:rsidR="009B4FEA" w:rsidRPr="00475297" w:rsidRDefault="009B4FEA" w:rsidP="009B4FEA">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Participants also discussed the MDS as a bureaucratic tool, less specifically engaged with understanding distress or involved in therapeutic change. As a bureaucratic tool, the MDS was described as a way for the service, and by extension, the state, to defer and manage responsibility. Suzanne, for example, described this function of the MDS:</w:t>
      </w:r>
    </w:p>
    <w:p w14:paraId="7A68755D" w14:textId="77777777" w:rsidR="009B4FEA" w:rsidRPr="00475297" w:rsidRDefault="009B4FEA" w:rsidP="009B4FEA">
      <w:pPr>
        <w:widowControl w:val="0"/>
        <w:autoSpaceDE w:val="0"/>
        <w:autoSpaceDN w:val="0"/>
        <w:adjustRightInd w:val="0"/>
        <w:spacing w:line="480" w:lineRule="auto"/>
        <w:ind w:left="720"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Suzanne: […] it’s all box ticking I guess and trying to prove that if you do go and commit </w:t>
      </w:r>
      <w:r w:rsidRPr="00475297">
        <w:rPr>
          <w:rFonts w:asciiTheme="minorHAnsi" w:hAnsiTheme="minorHAnsi" w:cs="Calibri"/>
          <w:color w:val="000000" w:themeColor="text1"/>
        </w:rPr>
        <w:lastRenderedPageBreak/>
        <w:t>suicide that on your last form you said oh you were feeling okay so they had no idea</w:t>
      </w:r>
    </w:p>
    <w:p w14:paraId="146B7B68" w14:textId="77777777" w:rsidR="009B4FEA" w:rsidRPr="00475297" w:rsidRDefault="009B4FEA" w:rsidP="009B4FEA">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Here, Suzanne highlights the role of the MDS as a way for “the system” to relinquish responsibility in the event of a service user acting on suicidal ideation. Suzanne here seems to highlight a ‘risk society’ (Beck, 1998) element of the use of outcome measures. It has been argued that the facilitation of risk management as a quantified procedure allows the state to govern mental health difficulties from a distance (Rose, 1998). </w:t>
      </w:r>
      <w:proofErr w:type="gramStart"/>
      <w:r w:rsidRPr="00475297">
        <w:rPr>
          <w:rFonts w:asciiTheme="minorHAnsi" w:hAnsiTheme="minorHAnsi" w:cs="Calibri"/>
          <w:color w:val="000000" w:themeColor="text1"/>
        </w:rPr>
        <w:t>Thus</w:t>
      </w:r>
      <w:proofErr w:type="gramEnd"/>
      <w:r w:rsidRPr="00475297">
        <w:rPr>
          <w:rFonts w:asciiTheme="minorHAnsi" w:hAnsiTheme="minorHAnsi" w:cs="Calibri"/>
          <w:color w:val="000000" w:themeColor="text1"/>
        </w:rPr>
        <w:t xml:space="preserve"> the role of the MDS in facilitating risk management through “box ticking” can be seen as a part of creating new technologies of risk management and subsequently shaping the structure of the largest provision of mental healthcare in the UK. This again could be read as breaking down the complexity of working therapeutically with distress whereby the state reduces its role and responsibility (Allen &amp; Brown, 2015), instead focusing the responsibility for recovery on the individual (</w:t>
      </w:r>
      <w:proofErr w:type="spellStart"/>
      <w:r w:rsidRPr="00475297">
        <w:rPr>
          <w:rFonts w:asciiTheme="minorHAnsi" w:hAnsiTheme="minorHAnsi" w:cs="Calibri"/>
          <w:color w:val="000000" w:themeColor="text1"/>
        </w:rPr>
        <w:t>Furedi</w:t>
      </w:r>
      <w:proofErr w:type="spellEnd"/>
      <w:r w:rsidRPr="00475297">
        <w:rPr>
          <w:rFonts w:asciiTheme="minorHAnsi" w:hAnsiTheme="minorHAnsi" w:cs="Calibri"/>
          <w:color w:val="000000" w:themeColor="text1"/>
        </w:rPr>
        <w:t xml:space="preserve">, 2004, Harper &amp; Speed, 2014). There is a paradox at work here; whilst being more present than ever within the subjectivity of distress and recovery, the state is also more absent, in contact only through the </w:t>
      </w:r>
      <w:proofErr w:type="spellStart"/>
      <w:r w:rsidRPr="00475297">
        <w:rPr>
          <w:rFonts w:asciiTheme="minorHAnsi" w:hAnsiTheme="minorHAnsi" w:cs="Calibri"/>
          <w:color w:val="000000" w:themeColor="text1"/>
        </w:rPr>
        <w:t>dvidualised</w:t>
      </w:r>
      <w:proofErr w:type="spellEnd"/>
      <w:r w:rsidRPr="00475297">
        <w:rPr>
          <w:rFonts w:asciiTheme="minorHAnsi" w:hAnsiTheme="minorHAnsi" w:cs="Calibri"/>
          <w:color w:val="000000" w:themeColor="text1"/>
        </w:rPr>
        <w:t xml:space="preserve">, ‘cold’ (McGrath &amp; </w:t>
      </w:r>
      <w:proofErr w:type="spellStart"/>
      <w:r w:rsidRPr="00475297">
        <w:rPr>
          <w:rFonts w:asciiTheme="minorHAnsi" w:hAnsiTheme="minorHAnsi" w:cs="Calibri"/>
          <w:color w:val="000000" w:themeColor="text1"/>
        </w:rPr>
        <w:t>Reavey</w:t>
      </w:r>
      <w:proofErr w:type="spellEnd"/>
      <w:r w:rsidRPr="00475297">
        <w:rPr>
          <w:rFonts w:asciiTheme="minorHAnsi" w:hAnsiTheme="minorHAnsi" w:cs="Calibri"/>
          <w:color w:val="000000" w:themeColor="text1"/>
        </w:rPr>
        <w:t>, 2016) version of distress represented in the data set.</w:t>
      </w:r>
    </w:p>
    <w:p w14:paraId="7A69F9C1" w14:textId="490FA3DA" w:rsidR="009B4FEA" w:rsidRPr="00475297" w:rsidRDefault="009B4FEA" w:rsidP="009B4FEA">
      <w:pPr>
        <w:widowControl w:val="0"/>
        <w:autoSpaceDE w:val="0"/>
        <w:autoSpaceDN w:val="0"/>
        <w:adjustRightInd w:val="0"/>
        <w:spacing w:line="480" w:lineRule="auto"/>
        <w:ind w:right="4" w:firstLine="720"/>
        <w:jc w:val="both"/>
        <w:rPr>
          <w:rFonts w:asciiTheme="minorHAnsi" w:hAnsiTheme="minorHAnsi" w:cs="Calibri"/>
          <w:color w:val="000000" w:themeColor="text1"/>
        </w:rPr>
      </w:pPr>
      <w:r w:rsidRPr="00475297">
        <w:rPr>
          <w:rFonts w:asciiTheme="minorHAnsi" w:hAnsiTheme="minorHAnsi" w:cs="Calibri"/>
          <w:color w:val="000000" w:themeColor="text1"/>
        </w:rPr>
        <w:t>An additional role of the MDS, therefore, was as a gatekeeper for access to services</w:t>
      </w:r>
      <w:r w:rsidR="007425D8" w:rsidRPr="00475297">
        <w:rPr>
          <w:rFonts w:asciiTheme="minorHAnsi" w:hAnsiTheme="minorHAnsi" w:cs="Calibri"/>
          <w:color w:val="000000" w:themeColor="text1"/>
        </w:rPr>
        <w:t xml:space="preserve">. Achieving ‘case-ness’ on the </w:t>
      </w:r>
      <w:r w:rsidRPr="00475297">
        <w:rPr>
          <w:rFonts w:asciiTheme="minorHAnsi" w:hAnsiTheme="minorHAnsi" w:cs="Calibri"/>
          <w:color w:val="000000" w:themeColor="text1"/>
        </w:rPr>
        <w:t xml:space="preserve">MDS was necessary for continued access to services. Several participants described strategies they used to manage the </w:t>
      </w:r>
      <w:proofErr w:type="spellStart"/>
      <w:r w:rsidRPr="00475297">
        <w:rPr>
          <w:rFonts w:asciiTheme="minorHAnsi" w:hAnsiTheme="minorHAnsi" w:cs="Calibri"/>
          <w:color w:val="000000" w:themeColor="text1"/>
        </w:rPr>
        <w:t>dvidualised</w:t>
      </w:r>
      <w:proofErr w:type="spellEnd"/>
      <w:r w:rsidRPr="00475297">
        <w:rPr>
          <w:rFonts w:asciiTheme="minorHAnsi" w:hAnsiTheme="minorHAnsi" w:cs="Calibri"/>
          <w:color w:val="000000" w:themeColor="text1"/>
        </w:rPr>
        <w:t xml:space="preserve"> version of their subjectivity which was captured through the measures. Mary, for instance, stated that:  </w:t>
      </w:r>
    </w:p>
    <w:p w14:paraId="4E9F4B10" w14:textId="77777777" w:rsidR="009B4FEA" w:rsidRPr="00475297" w:rsidRDefault="009B4FEA" w:rsidP="009B4FEA">
      <w:pPr>
        <w:widowControl w:val="0"/>
        <w:autoSpaceDE w:val="0"/>
        <w:autoSpaceDN w:val="0"/>
        <w:adjustRightInd w:val="0"/>
        <w:spacing w:line="480" w:lineRule="auto"/>
        <w:ind w:left="720" w:right="4"/>
        <w:jc w:val="both"/>
        <w:rPr>
          <w:rFonts w:asciiTheme="minorHAnsi" w:hAnsiTheme="minorHAnsi" w:cs="Calibri"/>
          <w:color w:val="000000" w:themeColor="text1"/>
        </w:rPr>
      </w:pPr>
      <w:r w:rsidRPr="00475297">
        <w:rPr>
          <w:rFonts w:asciiTheme="minorHAnsi" w:hAnsiTheme="minorHAnsi" w:cs="Calibri"/>
          <w:color w:val="000000" w:themeColor="text1"/>
        </w:rPr>
        <w:t>Mary: […] I didn’t give a completely true reflection of where I was at with my mental health state I probably exaggerated a bit [</w:t>
      </w:r>
      <w:proofErr w:type="spellStart"/>
      <w:r w:rsidRPr="00475297">
        <w:rPr>
          <w:rFonts w:asciiTheme="minorHAnsi" w:hAnsiTheme="minorHAnsi" w:cs="Calibri"/>
          <w:color w:val="000000" w:themeColor="text1"/>
        </w:rPr>
        <w:t>hm</w:t>
      </w:r>
      <w:proofErr w:type="spellEnd"/>
      <w:r w:rsidRPr="00475297">
        <w:rPr>
          <w:rFonts w:asciiTheme="minorHAnsi" w:hAnsiTheme="minorHAnsi" w:cs="Calibri"/>
          <w:color w:val="000000" w:themeColor="text1"/>
        </w:rPr>
        <w:t xml:space="preserve"> mm] but had I not had accessed it I probably would have been in that place eventually [</w:t>
      </w:r>
      <w:proofErr w:type="spellStart"/>
      <w:r w:rsidRPr="00475297">
        <w:rPr>
          <w:rFonts w:asciiTheme="minorHAnsi" w:hAnsiTheme="minorHAnsi" w:cs="Calibri"/>
          <w:color w:val="000000" w:themeColor="text1"/>
        </w:rPr>
        <w:t>hm</w:t>
      </w:r>
      <w:proofErr w:type="spellEnd"/>
      <w:r w:rsidRPr="00475297">
        <w:rPr>
          <w:rFonts w:asciiTheme="minorHAnsi" w:hAnsiTheme="minorHAnsi" w:cs="Calibri"/>
          <w:color w:val="000000" w:themeColor="text1"/>
        </w:rPr>
        <w:t xml:space="preserve"> mm] so um you know questions like are you suicidal [</w:t>
      </w:r>
      <w:proofErr w:type="spellStart"/>
      <w:r w:rsidRPr="00475297">
        <w:rPr>
          <w:rFonts w:asciiTheme="minorHAnsi" w:hAnsiTheme="minorHAnsi" w:cs="Calibri"/>
          <w:color w:val="000000" w:themeColor="text1"/>
        </w:rPr>
        <w:t>hm</w:t>
      </w:r>
      <w:proofErr w:type="spellEnd"/>
      <w:r w:rsidRPr="00475297">
        <w:rPr>
          <w:rFonts w:asciiTheme="minorHAnsi" w:hAnsiTheme="minorHAnsi" w:cs="Calibri"/>
          <w:color w:val="000000" w:themeColor="text1"/>
        </w:rPr>
        <w:t xml:space="preserve"> mm] I (.) I didn’t say no so in order to because it’s very much quantitative </w:t>
      </w:r>
      <w:r w:rsidRPr="00475297">
        <w:rPr>
          <w:rFonts w:asciiTheme="minorHAnsi" w:hAnsiTheme="minorHAnsi" w:cs="Calibri"/>
          <w:color w:val="000000" w:themeColor="text1"/>
        </w:rPr>
        <w:lastRenderedPageBreak/>
        <w:t>with the NHS [mm] um you know I’m nearly 50 years old I’ve paid contributions and I and I actually feel like I’m somebody who doesn’t use the NHS [mm] I use a lot of alternatives and I felt like you know if I had to tick boxes in order to access or get a way into getting some Mindfulness and CBT then I would</w:t>
      </w:r>
    </w:p>
    <w:p w14:paraId="612B4450" w14:textId="7C94A8AF" w:rsidR="00766F4D" w:rsidRPr="00475297" w:rsidRDefault="009B4FEA" w:rsidP="009B4FEA">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 xml:space="preserve">Here Mary describes manipulating her answers </w:t>
      </w:r>
      <w:proofErr w:type="gramStart"/>
      <w:r w:rsidRPr="00475297">
        <w:rPr>
          <w:rFonts w:asciiTheme="minorHAnsi" w:hAnsiTheme="minorHAnsi" w:cs="Calibri"/>
          <w:color w:val="000000" w:themeColor="text1"/>
        </w:rPr>
        <w:t>in order to</w:t>
      </w:r>
      <w:proofErr w:type="gramEnd"/>
      <w:r w:rsidRPr="00475297">
        <w:rPr>
          <w:rFonts w:asciiTheme="minorHAnsi" w:hAnsiTheme="minorHAnsi" w:cs="Calibri"/>
          <w:color w:val="000000" w:themeColor="text1"/>
        </w:rPr>
        <w:t xml:space="preserve"> gain access to further services. She cites her payment of taxes as entitling her to access public services, actively resisting the use of the MDS to limit her claims upon the state to which she has contributed. This highlights a further complication in the use of the MDS for the service. From the point of view of the service, one aim is to translate the complexities, discontinuities, and ‘heat’ of lived individual distress into a cold, linear, </w:t>
      </w:r>
      <w:proofErr w:type="spellStart"/>
      <w:r w:rsidRPr="00475297">
        <w:rPr>
          <w:rFonts w:asciiTheme="minorHAnsi" w:hAnsiTheme="minorHAnsi" w:cs="Calibri"/>
          <w:color w:val="000000" w:themeColor="text1"/>
        </w:rPr>
        <w:t>dividualised</w:t>
      </w:r>
      <w:proofErr w:type="spellEnd"/>
      <w:r w:rsidRPr="00475297">
        <w:rPr>
          <w:rFonts w:asciiTheme="minorHAnsi" w:hAnsiTheme="minorHAnsi" w:cs="Calibri"/>
          <w:color w:val="000000" w:themeColor="text1"/>
        </w:rPr>
        <w:t xml:space="preserve"> version which can be plugged into management, reporting, and used to demonstrate the efficacy of the service. The linear simplicity of these measures also, however, is open to being used as a tool for pulling back some responsibility and sense of service from the state. </w:t>
      </w:r>
    </w:p>
    <w:p w14:paraId="6E1831BD" w14:textId="77777777" w:rsidR="009B4FEA" w:rsidRPr="00475297" w:rsidRDefault="009B4FEA" w:rsidP="009B4FEA">
      <w:pPr>
        <w:widowControl w:val="0"/>
        <w:autoSpaceDE w:val="0"/>
        <w:autoSpaceDN w:val="0"/>
        <w:adjustRightInd w:val="0"/>
        <w:spacing w:line="480" w:lineRule="auto"/>
        <w:ind w:right="4"/>
        <w:jc w:val="both"/>
        <w:rPr>
          <w:rFonts w:asciiTheme="minorHAnsi" w:hAnsiTheme="minorHAnsi" w:cs="Calibri"/>
          <w:color w:val="000000" w:themeColor="text1"/>
        </w:rPr>
      </w:pPr>
    </w:p>
    <w:p w14:paraId="191235D6" w14:textId="565049C7" w:rsidR="00653600" w:rsidRPr="00475297" w:rsidRDefault="00653600" w:rsidP="00A82AC9">
      <w:pPr>
        <w:widowControl w:val="0"/>
        <w:autoSpaceDE w:val="0"/>
        <w:autoSpaceDN w:val="0"/>
        <w:adjustRightInd w:val="0"/>
        <w:spacing w:line="480" w:lineRule="auto"/>
        <w:ind w:right="4"/>
        <w:jc w:val="both"/>
        <w:outlineLvl w:val="0"/>
        <w:rPr>
          <w:rFonts w:asciiTheme="minorHAnsi" w:hAnsiTheme="minorHAnsi" w:cs="Calibri"/>
          <w:b/>
          <w:color w:val="000000" w:themeColor="text1"/>
        </w:rPr>
      </w:pPr>
      <w:r w:rsidRPr="00475297">
        <w:rPr>
          <w:rFonts w:asciiTheme="minorHAnsi" w:hAnsiTheme="minorHAnsi" w:cs="Calibri"/>
          <w:b/>
          <w:color w:val="000000" w:themeColor="text1"/>
        </w:rPr>
        <w:t xml:space="preserve">Contending with the </w:t>
      </w:r>
      <w:r w:rsidR="00041624" w:rsidRPr="00475297">
        <w:rPr>
          <w:rFonts w:asciiTheme="minorHAnsi" w:hAnsiTheme="minorHAnsi" w:cs="Calibri"/>
          <w:b/>
          <w:color w:val="000000" w:themeColor="text1"/>
        </w:rPr>
        <w:t>MDS</w:t>
      </w:r>
    </w:p>
    <w:p w14:paraId="6AA80910" w14:textId="5E5CC73E" w:rsidR="00653600" w:rsidRPr="00475297" w:rsidRDefault="00F04621" w:rsidP="008453B7">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In the therapeutic encounter, the MDS was described as an ‘immovable object’ (</w:t>
      </w:r>
      <w:proofErr w:type="spellStart"/>
      <w:r w:rsidRPr="00475297">
        <w:rPr>
          <w:rFonts w:asciiTheme="minorHAnsi" w:hAnsiTheme="minorHAnsi" w:cs="Calibri"/>
          <w:color w:val="000000" w:themeColor="text1"/>
        </w:rPr>
        <w:t>Latour</w:t>
      </w:r>
      <w:proofErr w:type="spellEnd"/>
      <w:r w:rsidRPr="00475297">
        <w:rPr>
          <w:rFonts w:asciiTheme="minorHAnsi" w:hAnsiTheme="minorHAnsi" w:cs="Calibri"/>
          <w:color w:val="000000" w:themeColor="text1"/>
        </w:rPr>
        <w:t xml:space="preserve">, 2005) which had to be negotiated by both service user and therapist. </w:t>
      </w:r>
      <w:r w:rsidR="00DC0400" w:rsidRPr="00475297">
        <w:rPr>
          <w:rFonts w:asciiTheme="minorHAnsi" w:hAnsiTheme="minorHAnsi" w:cs="Calibri"/>
          <w:color w:val="000000" w:themeColor="text1"/>
        </w:rPr>
        <w:t xml:space="preserve">The participants described how the MDS functioned firstly as a mediator of their distress which harmonized, or aligned, their experiences with the parameters of the service. This has been characterized here as an authoritarian translation, whereby the ‘fixed’ nature of the MDS meant that service users were compelled to align their </w:t>
      </w:r>
      <w:r w:rsidRPr="00475297">
        <w:rPr>
          <w:rFonts w:asciiTheme="minorHAnsi" w:hAnsiTheme="minorHAnsi" w:cs="Calibri"/>
          <w:color w:val="000000" w:themeColor="text1"/>
        </w:rPr>
        <w:t xml:space="preserve">understanding of their distress with those of the service. Multiple blocks to this translational process were described, with participants describing the MDS as an </w:t>
      </w:r>
      <w:r w:rsidRPr="00475297">
        <w:rPr>
          <w:rFonts w:asciiTheme="minorHAnsi" w:hAnsiTheme="minorHAnsi" w:cs="Calibri"/>
          <w:color w:val="000000" w:themeColor="text1"/>
        </w:rPr>
        <w:lastRenderedPageBreak/>
        <w:t xml:space="preserve">alienating adversary which interfered with their understanding of their distress and/or the relationship with their therapist.  When the MDS did not align with their experiences or frameworks for understanding distress, it was described as promoting alienation and disconnection. Central to non-alignment were the tendency in the MDS to </w:t>
      </w:r>
      <w:proofErr w:type="spellStart"/>
      <w:r w:rsidRPr="00475297">
        <w:rPr>
          <w:rFonts w:asciiTheme="minorHAnsi" w:hAnsiTheme="minorHAnsi" w:cs="Calibri"/>
          <w:color w:val="000000" w:themeColor="text1"/>
        </w:rPr>
        <w:t>characterise</w:t>
      </w:r>
      <w:proofErr w:type="spellEnd"/>
      <w:r w:rsidR="00305252" w:rsidRPr="00475297">
        <w:rPr>
          <w:rFonts w:asciiTheme="minorHAnsi" w:hAnsiTheme="minorHAnsi" w:cs="Calibri"/>
          <w:color w:val="000000" w:themeColor="text1"/>
        </w:rPr>
        <w:t xml:space="preserve"> distress </w:t>
      </w:r>
      <w:r w:rsidRPr="00475297">
        <w:rPr>
          <w:rFonts w:asciiTheme="minorHAnsi" w:hAnsiTheme="minorHAnsi" w:cs="Calibri"/>
          <w:color w:val="000000" w:themeColor="text1"/>
        </w:rPr>
        <w:t>as</w:t>
      </w:r>
      <w:r w:rsidR="00305252" w:rsidRPr="00475297">
        <w:rPr>
          <w:rFonts w:asciiTheme="minorHAnsi" w:hAnsiTheme="minorHAnsi" w:cs="Calibri"/>
          <w:color w:val="000000" w:themeColor="text1"/>
        </w:rPr>
        <w:t xml:space="preserve"> </w:t>
      </w:r>
      <w:proofErr w:type="spellStart"/>
      <w:r w:rsidR="00305252" w:rsidRPr="00475297">
        <w:rPr>
          <w:rFonts w:asciiTheme="minorHAnsi" w:hAnsiTheme="minorHAnsi" w:cs="Calibri"/>
          <w:color w:val="000000" w:themeColor="text1"/>
        </w:rPr>
        <w:t>dividualised</w:t>
      </w:r>
      <w:proofErr w:type="spellEnd"/>
      <w:r w:rsidR="00305252" w:rsidRPr="00475297">
        <w:rPr>
          <w:rFonts w:asciiTheme="minorHAnsi" w:hAnsiTheme="minorHAnsi" w:cs="Calibri"/>
          <w:color w:val="000000" w:themeColor="text1"/>
        </w:rPr>
        <w:t xml:space="preserve"> </w:t>
      </w:r>
      <w:r w:rsidRPr="00475297">
        <w:rPr>
          <w:rFonts w:asciiTheme="minorHAnsi" w:hAnsiTheme="minorHAnsi" w:cs="Calibri"/>
          <w:color w:val="000000" w:themeColor="text1"/>
        </w:rPr>
        <w:t xml:space="preserve">data </w:t>
      </w:r>
      <w:r w:rsidR="00305252" w:rsidRPr="00475297">
        <w:rPr>
          <w:rFonts w:asciiTheme="minorHAnsi" w:hAnsiTheme="minorHAnsi" w:cs="Calibri"/>
          <w:color w:val="000000" w:themeColor="text1"/>
        </w:rPr>
        <w:t>(</w:t>
      </w:r>
      <w:proofErr w:type="spellStart"/>
      <w:r w:rsidR="00305252" w:rsidRPr="00475297">
        <w:rPr>
          <w:rFonts w:asciiTheme="minorHAnsi" w:hAnsiTheme="minorHAnsi" w:cs="Calibri"/>
          <w:color w:val="000000" w:themeColor="text1"/>
        </w:rPr>
        <w:t>Deleuze</w:t>
      </w:r>
      <w:proofErr w:type="spellEnd"/>
      <w:r w:rsidR="00305252" w:rsidRPr="00475297">
        <w:rPr>
          <w:rFonts w:asciiTheme="minorHAnsi" w:hAnsiTheme="minorHAnsi" w:cs="Calibri"/>
          <w:color w:val="000000" w:themeColor="text1"/>
        </w:rPr>
        <w:t xml:space="preserve">, 1992), </w:t>
      </w:r>
      <w:r w:rsidRPr="00475297">
        <w:rPr>
          <w:rFonts w:asciiTheme="minorHAnsi" w:hAnsiTheme="minorHAnsi" w:cs="Calibri"/>
          <w:color w:val="000000" w:themeColor="text1"/>
        </w:rPr>
        <w:t xml:space="preserve">as characterized by </w:t>
      </w:r>
      <w:r w:rsidR="00305252" w:rsidRPr="00475297">
        <w:rPr>
          <w:rFonts w:asciiTheme="minorHAnsi" w:hAnsiTheme="minorHAnsi" w:cs="Calibri"/>
          <w:color w:val="000000" w:themeColor="text1"/>
        </w:rPr>
        <w:t xml:space="preserve">linear simplicity (Hayes et al, </w:t>
      </w:r>
      <w:r w:rsidR="001E1012" w:rsidRPr="00475297">
        <w:rPr>
          <w:rFonts w:asciiTheme="minorHAnsi" w:hAnsiTheme="minorHAnsi" w:cs="Calibri"/>
          <w:color w:val="000000" w:themeColor="text1"/>
        </w:rPr>
        <w:t>2003</w:t>
      </w:r>
      <w:r w:rsidRPr="00475297">
        <w:rPr>
          <w:rFonts w:asciiTheme="minorHAnsi" w:hAnsiTheme="minorHAnsi" w:cs="Calibri"/>
          <w:color w:val="000000" w:themeColor="text1"/>
        </w:rPr>
        <w:t>). The di</w:t>
      </w:r>
      <w:r w:rsidR="00D5193F" w:rsidRPr="00475297">
        <w:rPr>
          <w:rFonts w:asciiTheme="minorHAnsi" w:hAnsiTheme="minorHAnsi" w:cs="Calibri"/>
          <w:color w:val="000000" w:themeColor="text1"/>
        </w:rPr>
        <w:t xml:space="preserve">sconnection between this </w:t>
      </w:r>
      <w:proofErr w:type="spellStart"/>
      <w:r w:rsidR="00D5193F" w:rsidRPr="00475297">
        <w:rPr>
          <w:rFonts w:asciiTheme="minorHAnsi" w:hAnsiTheme="minorHAnsi" w:cs="Calibri"/>
          <w:color w:val="000000" w:themeColor="text1"/>
        </w:rPr>
        <w:t>dividuali</w:t>
      </w:r>
      <w:r w:rsidRPr="00475297">
        <w:rPr>
          <w:rFonts w:asciiTheme="minorHAnsi" w:hAnsiTheme="minorHAnsi" w:cs="Calibri"/>
          <w:color w:val="000000" w:themeColor="text1"/>
        </w:rPr>
        <w:t>sed</w:t>
      </w:r>
      <w:proofErr w:type="spellEnd"/>
      <w:r w:rsidRPr="00475297">
        <w:rPr>
          <w:rFonts w:asciiTheme="minorHAnsi" w:hAnsiTheme="minorHAnsi" w:cs="Calibri"/>
          <w:color w:val="000000" w:themeColor="text1"/>
        </w:rPr>
        <w:t>, linear picture and messy subjectivity functioned as further promoting a</w:t>
      </w:r>
      <w:r w:rsidR="00305252" w:rsidRPr="00475297">
        <w:rPr>
          <w:rFonts w:asciiTheme="minorHAnsi" w:hAnsiTheme="minorHAnsi" w:cs="Calibri"/>
          <w:color w:val="000000" w:themeColor="text1"/>
        </w:rPr>
        <w:t xml:space="preserve"> feeling of de</w:t>
      </w:r>
      <w:r w:rsidR="00A82AC9" w:rsidRPr="00475297">
        <w:rPr>
          <w:rFonts w:asciiTheme="minorHAnsi" w:hAnsiTheme="minorHAnsi" w:cs="Calibri"/>
          <w:color w:val="000000" w:themeColor="text1"/>
        </w:rPr>
        <w:t>-</w:t>
      </w:r>
      <w:proofErr w:type="spellStart"/>
      <w:r w:rsidR="00305252" w:rsidRPr="00475297">
        <w:rPr>
          <w:rFonts w:asciiTheme="minorHAnsi" w:hAnsiTheme="minorHAnsi" w:cs="Calibri"/>
          <w:color w:val="000000" w:themeColor="text1"/>
        </w:rPr>
        <w:t>subjectification</w:t>
      </w:r>
      <w:proofErr w:type="spellEnd"/>
      <w:r w:rsidR="00305252" w:rsidRPr="00475297">
        <w:rPr>
          <w:rFonts w:asciiTheme="minorHAnsi" w:hAnsiTheme="minorHAnsi" w:cs="Calibri"/>
          <w:color w:val="000000" w:themeColor="text1"/>
        </w:rPr>
        <w:t xml:space="preserve"> (Allen &amp; Brown, 2015).</w:t>
      </w:r>
      <w:r w:rsidRPr="00475297">
        <w:rPr>
          <w:rFonts w:asciiTheme="minorHAnsi" w:hAnsiTheme="minorHAnsi" w:cs="Calibri"/>
          <w:color w:val="000000" w:themeColor="text1"/>
        </w:rPr>
        <w:t xml:space="preserve"> </w:t>
      </w:r>
      <w:r w:rsidR="00653600" w:rsidRPr="00475297">
        <w:rPr>
          <w:rFonts w:asciiTheme="minorHAnsi" w:hAnsiTheme="minorHAnsi" w:cs="Calibri"/>
          <w:color w:val="000000" w:themeColor="text1"/>
        </w:rPr>
        <w:t xml:space="preserve">Finally, the </w:t>
      </w:r>
      <w:r w:rsidR="00041624" w:rsidRPr="00475297">
        <w:rPr>
          <w:rFonts w:asciiTheme="minorHAnsi" w:hAnsiTheme="minorHAnsi" w:cs="Calibri"/>
          <w:color w:val="000000" w:themeColor="text1"/>
        </w:rPr>
        <w:t>MDS</w:t>
      </w:r>
      <w:r w:rsidR="00653600" w:rsidRPr="00475297">
        <w:rPr>
          <w:rFonts w:asciiTheme="minorHAnsi" w:hAnsiTheme="minorHAnsi" w:cs="Calibri"/>
          <w:color w:val="000000" w:themeColor="text1"/>
        </w:rPr>
        <w:t xml:space="preserve"> was described as playing a role of </w:t>
      </w:r>
      <w:r w:rsidRPr="00475297">
        <w:rPr>
          <w:rFonts w:asciiTheme="minorHAnsi" w:hAnsiTheme="minorHAnsi" w:cs="Calibri"/>
          <w:color w:val="000000" w:themeColor="text1"/>
        </w:rPr>
        <w:t>gatekeeping state responsibility</w:t>
      </w:r>
      <w:r w:rsidR="00653600" w:rsidRPr="00475297">
        <w:rPr>
          <w:rFonts w:asciiTheme="minorHAnsi" w:hAnsiTheme="minorHAnsi" w:cs="Calibri"/>
          <w:color w:val="000000" w:themeColor="text1"/>
        </w:rPr>
        <w:t xml:space="preserve">. Whilst the use of the </w:t>
      </w:r>
      <w:r w:rsidR="00041624" w:rsidRPr="00475297">
        <w:rPr>
          <w:rFonts w:asciiTheme="minorHAnsi" w:hAnsiTheme="minorHAnsi" w:cs="Calibri"/>
          <w:color w:val="000000" w:themeColor="text1"/>
        </w:rPr>
        <w:t>MDS</w:t>
      </w:r>
      <w:r w:rsidR="00653600" w:rsidRPr="00475297">
        <w:rPr>
          <w:rFonts w:asciiTheme="minorHAnsi" w:hAnsiTheme="minorHAnsi" w:cs="Calibri"/>
          <w:color w:val="000000" w:themeColor="text1"/>
        </w:rPr>
        <w:t xml:space="preserve"> in every session of therapy meant that the service was ever-present in the encounters in </w:t>
      </w:r>
      <w:r w:rsidR="00041624" w:rsidRPr="00475297">
        <w:rPr>
          <w:rFonts w:asciiTheme="minorHAnsi" w:hAnsiTheme="minorHAnsi" w:cs="Calibri"/>
          <w:color w:val="000000" w:themeColor="text1"/>
        </w:rPr>
        <w:t>IAPT</w:t>
      </w:r>
      <w:r w:rsidR="00653600" w:rsidRPr="00475297">
        <w:rPr>
          <w:rFonts w:asciiTheme="minorHAnsi" w:hAnsiTheme="minorHAnsi" w:cs="Calibri"/>
          <w:color w:val="000000" w:themeColor="text1"/>
        </w:rPr>
        <w:t xml:space="preserve">, these measures were also seen </w:t>
      </w:r>
      <w:proofErr w:type="gramStart"/>
      <w:r w:rsidR="00653600" w:rsidRPr="00475297">
        <w:rPr>
          <w:rFonts w:asciiTheme="minorHAnsi" w:hAnsiTheme="minorHAnsi" w:cs="Calibri"/>
          <w:color w:val="000000" w:themeColor="text1"/>
        </w:rPr>
        <w:t>as a way to</w:t>
      </w:r>
      <w:proofErr w:type="gramEnd"/>
      <w:r w:rsidR="00653600" w:rsidRPr="00475297">
        <w:rPr>
          <w:rFonts w:asciiTheme="minorHAnsi" w:hAnsiTheme="minorHAnsi" w:cs="Calibri"/>
          <w:color w:val="000000" w:themeColor="text1"/>
        </w:rPr>
        <w:t xml:space="preserve"> defer responsibility and manage risk, through the use of the partial data collected. Some participants described using this partiality to resist and reclaim some entitlement from the state through manipulation of the simplistic measures being used. </w:t>
      </w:r>
    </w:p>
    <w:p w14:paraId="698155FD" w14:textId="1E23025A" w:rsidR="00D234D5" w:rsidRPr="00475297" w:rsidRDefault="00653600" w:rsidP="008453B7">
      <w:pPr>
        <w:widowControl w:val="0"/>
        <w:autoSpaceDE w:val="0"/>
        <w:autoSpaceDN w:val="0"/>
        <w:adjustRightInd w:val="0"/>
        <w:spacing w:line="480" w:lineRule="auto"/>
        <w:ind w:right="4"/>
        <w:jc w:val="both"/>
        <w:rPr>
          <w:rFonts w:asciiTheme="minorHAnsi" w:hAnsiTheme="minorHAnsi" w:cs="Calibri"/>
          <w:color w:val="000000" w:themeColor="text1"/>
        </w:rPr>
      </w:pPr>
      <w:r w:rsidRPr="00475297">
        <w:rPr>
          <w:rFonts w:asciiTheme="minorHAnsi" w:hAnsiTheme="minorHAnsi" w:cs="Calibri"/>
          <w:color w:val="000000" w:themeColor="text1"/>
        </w:rPr>
        <w:tab/>
        <w:t xml:space="preserve">Multiple issues are illuminated here. </w:t>
      </w:r>
      <w:r w:rsidR="007425D8" w:rsidRPr="00475297">
        <w:rPr>
          <w:rFonts w:asciiTheme="minorHAnsi" w:hAnsiTheme="minorHAnsi" w:cs="Calibri"/>
          <w:color w:val="000000" w:themeColor="text1"/>
        </w:rPr>
        <w:t xml:space="preserve"> Far </w:t>
      </w:r>
      <w:r w:rsidRPr="00475297">
        <w:rPr>
          <w:rFonts w:asciiTheme="minorHAnsi" w:hAnsiTheme="minorHAnsi" w:cs="Calibri"/>
          <w:color w:val="000000" w:themeColor="text1"/>
        </w:rPr>
        <w:t xml:space="preserve">from being neutral or objective, tools like the </w:t>
      </w:r>
      <w:r w:rsidR="00041624" w:rsidRPr="00475297">
        <w:rPr>
          <w:rFonts w:asciiTheme="minorHAnsi" w:hAnsiTheme="minorHAnsi" w:cs="Calibri"/>
          <w:color w:val="000000" w:themeColor="text1"/>
        </w:rPr>
        <w:t>MDS</w:t>
      </w:r>
      <w:r w:rsidRPr="00475297">
        <w:rPr>
          <w:rFonts w:asciiTheme="minorHAnsi" w:hAnsiTheme="minorHAnsi" w:cs="Calibri"/>
          <w:color w:val="000000" w:themeColor="text1"/>
        </w:rPr>
        <w:t xml:space="preserve"> are living </w:t>
      </w:r>
      <w:proofErr w:type="spellStart"/>
      <w:r w:rsidRPr="00475297">
        <w:rPr>
          <w:rFonts w:asciiTheme="minorHAnsi" w:hAnsiTheme="minorHAnsi" w:cs="Calibri"/>
          <w:color w:val="000000" w:themeColor="text1"/>
        </w:rPr>
        <w:t>actants</w:t>
      </w:r>
      <w:proofErr w:type="spellEnd"/>
      <w:r w:rsidRPr="00475297">
        <w:rPr>
          <w:rFonts w:asciiTheme="minorHAnsi" w:hAnsiTheme="minorHAnsi" w:cs="Calibri"/>
          <w:color w:val="000000" w:themeColor="text1"/>
        </w:rPr>
        <w:t xml:space="preserve"> within people’s experiences, and the life of the service; these tools become part of how people understand and monitor their distress, as well as acting a role in therapy. It seems likely that the measures used in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are not accurately reflecting the processes of distress, therapy or change (Hayes et al, </w:t>
      </w:r>
      <w:r w:rsidR="00FF4C9E" w:rsidRPr="00475297">
        <w:rPr>
          <w:rFonts w:asciiTheme="minorHAnsi" w:hAnsiTheme="minorHAnsi" w:cs="Calibri"/>
          <w:color w:val="000000" w:themeColor="text1"/>
        </w:rPr>
        <w:t>2007</w:t>
      </w:r>
      <w:r w:rsidRPr="00475297">
        <w:rPr>
          <w:rFonts w:asciiTheme="minorHAnsi" w:hAnsiTheme="minorHAnsi" w:cs="Calibri"/>
          <w:color w:val="000000" w:themeColor="text1"/>
        </w:rPr>
        <w:t xml:space="preserve">). This </w:t>
      </w:r>
      <w:proofErr w:type="gramStart"/>
      <w:r w:rsidRPr="00475297">
        <w:rPr>
          <w:rFonts w:asciiTheme="minorHAnsi" w:hAnsiTheme="minorHAnsi" w:cs="Calibri"/>
          <w:color w:val="000000" w:themeColor="text1"/>
        </w:rPr>
        <w:t>can be seen as</w:t>
      </w:r>
      <w:proofErr w:type="gramEnd"/>
      <w:r w:rsidRPr="00475297">
        <w:rPr>
          <w:rFonts w:asciiTheme="minorHAnsi" w:hAnsiTheme="minorHAnsi" w:cs="Calibri"/>
          <w:color w:val="000000" w:themeColor="text1"/>
        </w:rPr>
        <w:t xml:space="preserve"> inherently problematic for a service founded upon ‘efficacy’, accurate measurement and a solid evidence base. The continued </w:t>
      </w:r>
      <w:r w:rsidR="003E1F0F" w:rsidRPr="00475297">
        <w:rPr>
          <w:rFonts w:asciiTheme="minorHAnsi" w:hAnsiTheme="minorHAnsi" w:cs="Calibri"/>
          <w:color w:val="000000" w:themeColor="text1"/>
        </w:rPr>
        <w:t xml:space="preserve">expansion </w:t>
      </w:r>
      <w:r w:rsidRPr="00475297">
        <w:rPr>
          <w:rFonts w:asciiTheme="minorHAnsi" w:hAnsiTheme="minorHAnsi" w:cs="Calibri"/>
          <w:color w:val="000000" w:themeColor="text1"/>
        </w:rPr>
        <w:t xml:space="preserve">of </w:t>
      </w:r>
      <w:r w:rsidR="00041624" w:rsidRPr="00475297">
        <w:rPr>
          <w:rFonts w:asciiTheme="minorHAnsi" w:hAnsiTheme="minorHAnsi" w:cs="Calibri"/>
          <w:color w:val="000000" w:themeColor="text1"/>
        </w:rPr>
        <w:t>IAPT</w:t>
      </w:r>
      <w:r w:rsidRPr="00475297">
        <w:rPr>
          <w:rFonts w:asciiTheme="minorHAnsi" w:hAnsiTheme="minorHAnsi" w:cs="Calibri"/>
          <w:color w:val="000000" w:themeColor="text1"/>
        </w:rPr>
        <w:t xml:space="preserve"> </w:t>
      </w:r>
      <w:r w:rsidR="003E1F0F" w:rsidRPr="00475297">
        <w:rPr>
          <w:rFonts w:asciiTheme="minorHAnsi" w:hAnsiTheme="minorHAnsi" w:cs="Calibri"/>
          <w:color w:val="000000" w:themeColor="text1"/>
        </w:rPr>
        <w:t>in England</w:t>
      </w:r>
      <w:r w:rsidRPr="00475297">
        <w:rPr>
          <w:rFonts w:asciiTheme="minorHAnsi" w:hAnsiTheme="minorHAnsi" w:cs="Calibri"/>
          <w:color w:val="000000" w:themeColor="text1"/>
        </w:rPr>
        <w:t xml:space="preserve"> also warrants consideration of the form of distress and recovery being promoted through the fore-fronting of such outcome measures as a cardinal feature of the service. It is shown here that the disconnect between the official model of change and people's experiences is alienating, potentially driving a wedge in the collaborative process of </w:t>
      </w:r>
      <w:r w:rsidRPr="00475297">
        <w:rPr>
          <w:rFonts w:asciiTheme="minorHAnsi" w:hAnsiTheme="minorHAnsi" w:cs="Calibri"/>
          <w:color w:val="000000" w:themeColor="text1"/>
        </w:rPr>
        <w:lastRenderedPageBreak/>
        <w:t>therapy (Roth &amp; Pilling, 2007).</w:t>
      </w:r>
    </w:p>
    <w:p w14:paraId="3A947EB0" w14:textId="26135ADC" w:rsidR="00976369" w:rsidRPr="00475297" w:rsidRDefault="00D234D5" w:rsidP="003E4B4D">
      <w:pPr>
        <w:widowControl w:val="0"/>
        <w:autoSpaceDE w:val="0"/>
        <w:autoSpaceDN w:val="0"/>
        <w:adjustRightInd w:val="0"/>
        <w:spacing w:line="480" w:lineRule="auto"/>
        <w:ind w:right="4" w:firstLine="720"/>
        <w:jc w:val="both"/>
        <w:rPr>
          <w:rFonts w:asciiTheme="minorHAnsi" w:hAnsiTheme="minorHAnsi" w:cs="Calibri"/>
          <w:color w:val="000000" w:themeColor="text1"/>
        </w:rPr>
      </w:pPr>
      <w:r w:rsidRPr="00475297">
        <w:rPr>
          <w:rFonts w:asciiTheme="minorHAnsi" w:hAnsiTheme="minorHAnsi" w:cs="Calibri"/>
          <w:color w:val="000000" w:themeColor="text1"/>
        </w:rPr>
        <w:t>There are some limitations to this study; it was a small scale, exploratory study which was limited in scope. In line with good reflexive practice in qualitative research (</w:t>
      </w:r>
      <w:proofErr w:type="gramStart"/>
      <w:r w:rsidRPr="00475297">
        <w:rPr>
          <w:rFonts w:asciiTheme="minorHAnsi" w:hAnsiTheme="minorHAnsi" w:cs="Calibri"/>
          <w:color w:val="000000" w:themeColor="text1"/>
        </w:rPr>
        <w:t>Yardley,  2008</w:t>
      </w:r>
      <w:proofErr w:type="gramEnd"/>
      <w:r w:rsidRPr="00475297">
        <w:rPr>
          <w:rFonts w:asciiTheme="minorHAnsi" w:hAnsiTheme="minorHAnsi" w:cs="Calibri"/>
          <w:color w:val="000000" w:themeColor="text1"/>
        </w:rPr>
        <w:t xml:space="preserve">) it also worth noting that the first author </w:t>
      </w:r>
      <w:r w:rsidR="0079581A" w:rsidRPr="00475297">
        <w:rPr>
          <w:rFonts w:asciiTheme="minorHAnsi" w:hAnsiTheme="minorHAnsi" w:cs="Calibri"/>
          <w:color w:val="000000" w:themeColor="text1"/>
        </w:rPr>
        <w:t xml:space="preserve">had worked in </w:t>
      </w:r>
      <w:r w:rsidR="00041624" w:rsidRPr="00475297">
        <w:rPr>
          <w:rFonts w:asciiTheme="minorHAnsi" w:hAnsiTheme="minorHAnsi" w:cs="Calibri"/>
          <w:color w:val="000000" w:themeColor="text1"/>
        </w:rPr>
        <w:t>IAPT</w:t>
      </w:r>
      <w:r w:rsidR="0079581A" w:rsidRPr="00475297">
        <w:rPr>
          <w:rFonts w:asciiTheme="minorHAnsi" w:hAnsiTheme="minorHAnsi" w:cs="Calibri"/>
          <w:color w:val="000000" w:themeColor="text1"/>
        </w:rPr>
        <w:t xml:space="preserve"> as a therapist for some years at the time of data collection. This dual role as therapist and researcher was helpful in facilitating the research. It </w:t>
      </w:r>
      <w:r w:rsidR="00796040" w:rsidRPr="00475297">
        <w:rPr>
          <w:rFonts w:asciiTheme="minorHAnsi" w:hAnsiTheme="minorHAnsi" w:cs="Calibri"/>
          <w:color w:val="000000" w:themeColor="text1"/>
        </w:rPr>
        <w:t xml:space="preserve">is </w:t>
      </w:r>
      <w:r w:rsidR="0079581A" w:rsidRPr="00475297">
        <w:rPr>
          <w:rFonts w:asciiTheme="minorHAnsi" w:hAnsiTheme="minorHAnsi" w:cs="Calibri"/>
          <w:color w:val="000000" w:themeColor="text1"/>
        </w:rPr>
        <w:t xml:space="preserve">however worth considering that the broadly critical stance the first author had developed towards many practices in </w:t>
      </w:r>
      <w:r w:rsidR="000F7DDD" w:rsidRPr="00475297">
        <w:rPr>
          <w:rFonts w:asciiTheme="minorHAnsi" w:hAnsiTheme="minorHAnsi" w:cs="Calibri"/>
          <w:color w:val="000000" w:themeColor="text1"/>
        </w:rPr>
        <w:t>IAPT</w:t>
      </w:r>
      <w:r w:rsidR="0079581A" w:rsidRPr="00475297">
        <w:rPr>
          <w:rFonts w:asciiTheme="minorHAnsi" w:hAnsiTheme="minorHAnsi" w:cs="Calibri"/>
          <w:color w:val="000000" w:themeColor="text1"/>
        </w:rPr>
        <w:t xml:space="preserve"> through personal experience may have seeped into the data collection and analysis of the participants’ accounts. This possibility was identified, acknowledged and actively counteracted</w:t>
      </w:r>
      <w:r w:rsidR="0079581A" w:rsidRPr="00475297">
        <w:rPr>
          <w:rFonts w:asciiTheme="minorHAnsi" w:hAnsiTheme="minorHAnsi" w:cs="Calibri"/>
          <w:strike/>
          <w:color w:val="000000" w:themeColor="text1"/>
        </w:rPr>
        <w:t xml:space="preserve"> through</w:t>
      </w:r>
      <w:r w:rsidR="0079581A" w:rsidRPr="00475297">
        <w:rPr>
          <w:rFonts w:asciiTheme="minorHAnsi" w:hAnsiTheme="minorHAnsi" w:cs="Calibri"/>
          <w:color w:val="000000" w:themeColor="text1"/>
        </w:rPr>
        <w:t xml:space="preserve"> </w:t>
      </w:r>
      <w:r w:rsidR="003F3E89" w:rsidRPr="00475297">
        <w:rPr>
          <w:rFonts w:asciiTheme="minorHAnsi" w:hAnsiTheme="minorHAnsi" w:cs="Calibri"/>
          <w:color w:val="000000" w:themeColor="text1"/>
        </w:rPr>
        <w:t xml:space="preserve">during </w:t>
      </w:r>
      <w:r w:rsidR="0079581A" w:rsidRPr="00475297">
        <w:rPr>
          <w:rFonts w:asciiTheme="minorHAnsi" w:hAnsiTheme="minorHAnsi" w:cs="Calibri"/>
          <w:color w:val="000000" w:themeColor="text1"/>
        </w:rPr>
        <w:t xml:space="preserve">the analysis, </w:t>
      </w:r>
      <w:r w:rsidR="00B7587A" w:rsidRPr="00475297">
        <w:rPr>
          <w:rFonts w:asciiTheme="minorHAnsi" w:hAnsiTheme="minorHAnsi" w:cs="Calibri"/>
          <w:color w:val="000000" w:themeColor="text1"/>
        </w:rPr>
        <w:t xml:space="preserve">both by regularly </w:t>
      </w:r>
      <w:proofErr w:type="gramStart"/>
      <w:r w:rsidR="00B7587A" w:rsidRPr="00475297">
        <w:rPr>
          <w:rFonts w:asciiTheme="minorHAnsi" w:hAnsiTheme="minorHAnsi" w:cs="Calibri"/>
          <w:color w:val="000000" w:themeColor="text1"/>
        </w:rPr>
        <w:t>referring back</w:t>
      </w:r>
      <w:proofErr w:type="gramEnd"/>
      <w:r w:rsidR="00B7587A" w:rsidRPr="00475297">
        <w:rPr>
          <w:rFonts w:asciiTheme="minorHAnsi" w:hAnsiTheme="minorHAnsi" w:cs="Calibri"/>
          <w:color w:val="000000" w:themeColor="text1"/>
        </w:rPr>
        <w:t xml:space="preserve"> to the data to ensure that the analysis was grounded within the data itself, and </w:t>
      </w:r>
      <w:r w:rsidR="00D5193F" w:rsidRPr="00475297">
        <w:rPr>
          <w:rFonts w:asciiTheme="minorHAnsi" w:hAnsiTheme="minorHAnsi" w:cs="Calibri"/>
          <w:color w:val="000000" w:themeColor="text1"/>
        </w:rPr>
        <w:t>by</w:t>
      </w:r>
      <w:r w:rsidR="003F3E89" w:rsidRPr="00475297">
        <w:rPr>
          <w:rFonts w:asciiTheme="minorHAnsi" w:hAnsiTheme="minorHAnsi" w:cs="Calibri"/>
          <w:color w:val="000000" w:themeColor="text1"/>
        </w:rPr>
        <w:t xml:space="preserve"> being cross-referenced by the second author, </w:t>
      </w:r>
      <w:r w:rsidR="0079581A" w:rsidRPr="00475297">
        <w:rPr>
          <w:rFonts w:asciiTheme="minorHAnsi" w:hAnsiTheme="minorHAnsi" w:cs="Calibri"/>
          <w:color w:val="000000" w:themeColor="text1"/>
        </w:rPr>
        <w:t>as we attempted to consider alternative readings of the data from different positions during the research. With these limitations in mind, this research nevertheless points out the need for larger and more developed fine</w:t>
      </w:r>
      <w:r w:rsidR="001E4D5F" w:rsidRPr="00475297">
        <w:rPr>
          <w:rFonts w:asciiTheme="minorHAnsi" w:hAnsiTheme="minorHAnsi" w:cs="Calibri"/>
          <w:color w:val="000000" w:themeColor="text1"/>
        </w:rPr>
        <w:t>-</w:t>
      </w:r>
      <w:r w:rsidR="0079581A" w:rsidRPr="00475297">
        <w:rPr>
          <w:rFonts w:asciiTheme="minorHAnsi" w:hAnsiTheme="minorHAnsi" w:cs="Calibri"/>
          <w:color w:val="000000" w:themeColor="text1"/>
        </w:rPr>
        <w:t xml:space="preserve">grained analyses of the processes and experiences woven into practices in </w:t>
      </w:r>
      <w:r w:rsidR="000F7DDD" w:rsidRPr="00475297">
        <w:rPr>
          <w:rFonts w:asciiTheme="minorHAnsi" w:hAnsiTheme="minorHAnsi" w:cs="Calibri"/>
          <w:color w:val="000000" w:themeColor="text1"/>
        </w:rPr>
        <w:t>IAPT</w:t>
      </w:r>
      <w:r w:rsidR="009B3AD5" w:rsidRPr="00475297">
        <w:rPr>
          <w:rFonts w:asciiTheme="minorHAnsi" w:hAnsiTheme="minorHAnsi" w:cs="Calibri"/>
          <w:color w:val="000000" w:themeColor="text1"/>
        </w:rPr>
        <w:t>.</w:t>
      </w:r>
      <w:r w:rsidR="0079581A" w:rsidRPr="00475297">
        <w:rPr>
          <w:rFonts w:asciiTheme="minorHAnsi" w:hAnsiTheme="minorHAnsi" w:cs="Calibri"/>
          <w:color w:val="000000" w:themeColor="text1"/>
        </w:rPr>
        <w:t xml:space="preserve"> We would argue that a key concern for psychologists</w:t>
      </w:r>
      <w:r w:rsidR="007425D8" w:rsidRPr="00475297">
        <w:rPr>
          <w:rFonts w:asciiTheme="minorHAnsi" w:hAnsiTheme="minorHAnsi" w:cs="Calibri"/>
          <w:color w:val="000000" w:themeColor="text1"/>
        </w:rPr>
        <w:t xml:space="preserve"> and CBT therapists</w:t>
      </w:r>
      <w:r w:rsidR="0079581A" w:rsidRPr="00475297">
        <w:rPr>
          <w:rFonts w:asciiTheme="minorHAnsi" w:hAnsiTheme="minorHAnsi" w:cs="Calibri"/>
          <w:color w:val="000000" w:themeColor="text1"/>
        </w:rPr>
        <w:t xml:space="preserve"> is to reflect on whether the</w:t>
      </w:r>
      <w:r w:rsidR="00653600" w:rsidRPr="00475297">
        <w:rPr>
          <w:rFonts w:asciiTheme="minorHAnsi" w:hAnsiTheme="minorHAnsi" w:cs="Calibri"/>
          <w:color w:val="000000" w:themeColor="text1"/>
        </w:rPr>
        <w:t xml:space="preserve"> purposes of state monitoring and therapy are always opposed (</w:t>
      </w:r>
      <w:proofErr w:type="spellStart"/>
      <w:r w:rsidR="00653600" w:rsidRPr="00475297">
        <w:rPr>
          <w:rFonts w:asciiTheme="minorHAnsi" w:hAnsiTheme="minorHAnsi" w:cs="Calibri"/>
          <w:color w:val="000000" w:themeColor="text1"/>
        </w:rPr>
        <w:t>Rizq</w:t>
      </w:r>
      <w:proofErr w:type="spellEnd"/>
      <w:r w:rsidR="00653600" w:rsidRPr="00475297">
        <w:rPr>
          <w:rFonts w:asciiTheme="minorHAnsi" w:hAnsiTheme="minorHAnsi" w:cs="Calibri"/>
          <w:color w:val="000000" w:themeColor="text1"/>
        </w:rPr>
        <w:t xml:space="preserve">, 2012), or whether more sensitive tools </w:t>
      </w:r>
      <w:r w:rsidR="007425D8" w:rsidRPr="00475297">
        <w:rPr>
          <w:rFonts w:asciiTheme="minorHAnsi" w:hAnsiTheme="minorHAnsi" w:cs="Calibri"/>
          <w:color w:val="000000" w:themeColor="text1"/>
        </w:rPr>
        <w:t>which can be integrated more flexibly into</w:t>
      </w:r>
      <w:r w:rsidR="00653600" w:rsidRPr="00475297">
        <w:rPr>
          <w:rFonts w:asciiTheme="minorHAnsi" w:hAnsiTheme="minorHAnsi" w:cs="Calibri"/>
          <w:color w:val="000000" w:themeColor="text1"/>
        </w:rPr>
        <w:t xml:space="preserve"> the everyday fabric of the service could be developed to mitigate these issues. </w:t>
      </w:r>
    </w:p>
    <w:p w14:paraId="6D8E0BD7" w14:textId="77777777" w:rsidR="00653600" w:rsidRPr="00475297" w:rsidRDefault="00653600" w:rsidP="008453B7">
      <w:pPr>
        <w:widowControl w:val="0"/>
        <w:autoSpaceDE w:val="0"/>
        <w:autoSpaceDN w:val="0"/>
        <w:adjustRightInd w:val="0"/>
        <w:spacing w:line="480" w:lineRule="auto"/>
        <w:ind w:right="4"/>
        <w:jc w:val="both"/>
        <w:rPr>
          <w:rFonts w:asciiTheme="minorHAnsi" w:hAnsiTheme="minorHAnsi" w:cs="Calibri"/>
          <w:color w:val="000000" w:themeColor="text1"/>
        </w:rPr>
      </w:pPr>
    </w:p>
    <w:p w14:paraId="5C1A4659" w14:textId="0F4A9F5B" w:rsidR="00FF4C9E" w:rsidRPr="00475297" w:rsidRDefault="00653600" w:rsidP="003B503A">
      <w:pPr>
        <w:widowControl w:val="0"/>
        <w:autoSpaceDE w:val="0"/>
        <w:autoSpaceDN w:val="0"/>
        <w:adjustRightInd w:val="0"/>
        <w:spacing w:line="480" w:lineRule="auto"/>
        <w:ind w:left="851" w:right="4" w:hanging="851"/>
        <w:jc w:val="both"/>
        <w:outlineLvl w:val="0"/>
        <w:rPr>
          <w:rFonts w:asciiTheme="minorHAnsi" w:hAnsiTheme="minorHAnsi" w:cs="Calibri"/>
          <w:b/>
          <w:color w:val="000000" w:themeColor="text1"/>
        </w:rPr>
      </w:pPr>
      <w:r w:rsidRPr="00475297">
        <w:rPr>
          <w:rFonts w:asciiTheme="minorHAnsi" w:hAnsiTheme="minorHAnsi" w:cs="Calibri"/>
          <w:b/>
          <w:color w:val="000000" w:themeColor="text1"/>
        </w:rPr>
        <w:t>References</w:t>
      </w:r>
    </w:p>
    <w:p w14:paraId="083F9378" w14:textId="3338C93E" w:rsidR="003B498C" w:rsidRPr="00475297" w:rsidRDefault="001E4D5F" w:rsidP="003B503A">
      <w:pPr>
        <w:spacing w:line="480" w:lineRule="auto"/>
        <w:ind w:left="851" w:hanging="851"/>
        <w:jc w:val="both"/>
        <w:rPr>
          <w:rFonts w:asciiTheme="minorHAnsi" w:eastAsia="Times New Roman" w:hAnsiTheme="minorHAnsi"/>
          <w:color w:val="000000" w:themeColor="text1"/>
        </w:rPr>
      </w:pPr>
      <w:r w:rsidRPr="00475297">
        <w:rPr>
          <w:rFonts w:asciiTheme="minorHAnsi" w:eastAsia="Times New Roman" w:hAnsiTheme="minorHAnsi"/>
          <w:color w:val="000000" w:themeColor="text1"/>
        </w:rPr>
        <w:t xml:space="preserve">Allen, M., &amp; Brown, S. </w:t>
      </w:r>
      <w:r w:rsidR="003B498C" w:rsidRPr="00475297">
        <w:rPr>
          <w:rFonts w:asciiTheme="minorHAnsi" w:eastAsia="Times New Roman" w:hAnsiTheme="minorHAnsi"/>
          <w:color w:val="000000" w:themeColor="text1"/>
        </w:rPr>
        <w:t xml:space="preserve">D. (2016). Undecided life: Standards, subjects, and sovereignty in compensating victims of the war on terror. </w:t>
      </w:r>
      <w:r w:rsidR="003B498C" w:rsidRPr="00475297">
        <w:rPr>
          <w:rFonts w:asciiTheme="minorHAnsi" w:eastAsia="Times New Roman" w:hAnsiTheme="minorHAnsi"/>
          <w:i/>
          <w:iCs/>
          <w:color w:val="000000" w:themeColor="text1"/>
        </w:rPr>
        <w:t>Theory &amp; Psychology</w:t>
      </w:r>
      <w:r w:rsidR="003B498C" w:rsidRPr="00475297">
        <w:rPr>
          <w:rFonts w:asciiTheme="minorHAnsi" w:eastAsia="Times New Roman" w:hAnsiTheme="minorHAnsi"/>
          <w:color w:val="000000" w:themeColor="text1"/>
        </w:rPr>
        <w:t xml:space="preserve">, </w:t>
      </w:r>
      <w:r w:rsidR="003B498C" w:rsidRPr="00475297">
        <w:rPr>
          <w:rFonts w:asciiTheme="minorHAnsi" w:eastAsia="Times New Roman" w:hAnsiTheme="minorHAnsi"/>
          <w:i/>
          <w:iCs/>
          <w:color w:val="000000" w:themeColor="text1"/>
        </w:rPr>
        <w:t>26</w:t>
      </w:r>
      <w:r w:rsidR="003B498C" w:rsidRPr="00475297">
        <w:rPr>
          <w:rFonts w:asciiTheme="minorHAnsi" w:eastAsia="Times New Roman" w:hAnsiTheme="minorHAnsi"/>
          <w:i/>
          <w:color w:val="000000" w:themeColor="text1"/>
        </w:rPr>
        <w:t>(2),</w:t>
      </w:r>
      <w:r w:rsidR="003B498C" w:rsidRPr="00475297">
        <w:rPr>
          <w:rFonts w:asciiTheme="minorHAnsi" w:eastAsia="Times New Roman" w:hAnsiTheme="minorHAnsi"/>
          <w:color w:val="000000" w:themeColor="text1"/>
        </w:rPr>
        <w:t xml:space="preserve"> 263–283.</w:t>
      </w:r>
    </w:p>
    <w:p w14:paraId="547ADBDA" w14:textId="6DC15FAC" w:rsidR="003B498C" w:rsidRPr="00475297" w:rsidRDefault="003B498C" w:rsidP="003B503A">
      <w:pPr>
        <w:spacing w:line="480" w:lineRule="auto"/>
        <w:ind w:left="851" w:hanging="851"/>
        <w:jc w:val="both"/>
        <w:rPr>
          <w:rFonts w:asciiTheme="minorHAnsi" w:eastAsia="Times New Roman" w:hAnsiTheme="minorHAnsi"/>
          <w:color w:val="000000" w:themeColor="text1"/>
        </w:rPr>
      </w:pPr>
      <w:proofErr w:type="spellStart"/>
      <w:r w:rsidRPr="00475297">
        <w:rPr>
          <w:rFonts w:asciiTheme="minorHAnsi" w:eastAsia="Times New Roman" w:hAnsiTheme="minorHAnsi"/>
          <w:color w:val="000000" w:themeColor="text1"/>
        </w:rPr>
        <w:lastRenderedPageBreak/>
        <w:t>Baumeister</w:t>
      </w:r>
      <w:proofErr w:type="spellEnd"/>
      <w:r w:rsidRPr="00475297">
        <w:rPr>
          <w:rFonts w:asciiTheme="minorHAnsi" w:eastAsia="Times New Roman" w:hAnsiTheme="minorHAnsi"/>
          <w:color w:val="000000" w:themeColor="text1"/>
        </w:rPr>
        <w:t xml:space="preserve">, R. F. (1994). The crystallization of discontent in the process of major life change. IN </w:t>
      </w:r>
      <w:r w:rsidRPr="00475297">
        <w:rPr>
          <w:rFonts w:asciiTheme="minorHAnsi" w:eastAsia="Times New Roman" w:hAnsiTheme="minorHAnsi" w:cs="Arial"/>
          <w:color w:val="000000" w:themeColor="text1"/>
        </w:rPr>
        <w:t>Heatherton, T. &amp; Weinberger, J. (</w:t>
      </w:r>
      <w:proofErr w:type="spellStart"/>
      <w:r w:rsidRPr="00475297">
        <w:rPr>
          <w:rFonts w:asciiTheme="minorHAnsi" w:eastAsia="Times New Roman" w:hAnsiTheme="minorHAnsi" w:cs="Arial"/>
          <w:color w:val="000000" w:themeColor="text1"/>
        </w:rPr>
        <w:t>Eds</w:t>
      </w:r>
      <w:proofErr w:type="spellEnd"/>
      <w:r w:rsidRPr="00475297">
        <w:rPr>
          <w:rFonts w:asciiTheme="minorHAnsi" w:eastAsia="Times New Roman" w:hAnsiTheme="minorHAnsi" w:cs="Arial"/>
          <w:color w:val="000000" w:themeColor="text1"/>
        </w:rPr>
        <w:t>). (1994). Can personality change? Washington, DC: American Psychological Association.</w:t>
      </w:r>
    </w:p>
    <w:p w14:paraId="7AD8EF5A" w14:textId="13ECC111" w:rsidR="003B498C" w:rsidRPr="00475297" w:rsidRDefault="003B498C" w:rsidP="003B503A">
      <w:pPr>
        <w:spacing w:line="480" w:lineRule="auto"/>
        <w:ind w:left="851" w:hanging="851"/>
        <w:jc w:val="both"/>
        <w:rPr>
          <w:rFonts w:asciiTheme="minorHAnsi" w:eastAsia="Times New Roman" w:hAnsiTheme="minorHAnsi"/>
          <w:color w:val="000000" w:themeColor="text1"/>
        </w:rPr>
      </w:pPr>
      <w:r w:rsidRPr="00475297">
        <w:rPr>
          <w:rFonts w:asciiTheme="minorHAnsi" w:eastAsia="Times New Roman" w:hAnsiTheme="minorHAnsi"/>
          <w:color w:val="000000" w:themeColor="text1"/>
        </w:rPr>
        <w:t xml:space="preserve">Beck, U. (1998). Politics of risk society. </w:t>
      </w:r>
      <w:r w:rsidRPr="00475297">
        <w:rPr>
          <w:rFonts w:asciiTheme="minorHAnsi" w:eastAsia="Times New Roman" w:hAnsiTheme="minorHAnsi"/>
          <w:i/>
          <w:iCs/>
          <w:color w:val="000000" w:themeColor="text1"/>
        </w:rPr>
        <w:t>The Politics of Risk Society</w:t>
      </w:r>
      <w:r w:rsidRPr="00475297">
        <w:rPr>
          <w:rFonts w:asciiTheme="minorHAnsi" w:eastAsia="Times New Roman" w:hAnsiTheme="minorHAnsi"/>
          <w:color w:val="000000" w:themeColor="text1"/>
        </w:rPr>
        <w:t>, 9–22.</w:t>
      </w:r>
    </w:p>
    <w:p w14:paraId="4AF6C243"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proofErr w:type="spellStart"/>
      <w:r w:rsidRPr="00475297">
        <w:rPr>
          <w:rFonts w:asciiTheme="minorHAnsi" w:hAnsiTheme="minorHAnsi" w:cs="Arial"/>
          <w:color w:val="000000" w:themeColor="text1"/>
        </w:rPr>
        <w:t>Bentall</w:t>
      </w:r>
      <w:proofErr w:type="spellEnd"/>
      <w:r w:rsidRPr="00475297">
        <w:rPr>
          <w:rFonts w:asciiTheme="minorHAnsi" w:hAnsiTheme="minorHAnsi" w:cs="Arial"/>
          <w:color w:val="000000" w:themeColor="text1"/>
        </w:rPr>
        <w:t xml:space="preserve">, R. (2009). </w:t>
      </w:r>
      <w:r w:rsidRPr="00475297">
        <w:rPr>
          <w:rFonts w:asciiTheme="minorHAnsi" w:hAnsiTheme="minorHAnsi" w:cs="Arial"/>
          <w:i/>
          <w:iCs/>
          <w:color w:val="000000" w:themeColor="text1"/>
        </w:rPr>
        <w:t>Doctoring the mind</w:t>
      </w:r>
      <w:r w:rsidRPr="00475297">
        <w:rPr>
          <w:rFonts w:asciiTheme="minorHAnsi" w:hAnsiTheme="minorHAnsi" w:cs="Arial"/>
          <w:color w:val="000000" w:themeColor="text1"/>
        </w:rPr>
        <w:t xml:space="preserve">. New York: New York University Press. </w:t>
      </w:r>
    </w:p>
    <w:p w14:paraId="3C4CC494" w14:textId="344BBC8B" w:rsidR="003B498C" w:rsidRPr="00475297" w:rsidRDefault="003B498C" w:rsidP="003B503A">
      <w:pPr>
        <w:spacing w:line="480" w:lineRule="auto"/>
        <w:ind w:left="851" w:hanging="851"/>
        <w:jc w:val="both"/>
        <w:rPr>
          <w:rFonts w:asciiTheme="minorHAnsi" w:eastAsia="Times New Roman" w:hAnsiTheme="minorHAnsi"/>
          <w:color w:val="000000" w:themeColor="text1"/>
        </w:rPr>
      </w:pPr>
      <w:r w:rsidRPr="00475297">
        <w:rPr>
          <w:rFonts w:asciiTheme="minorHAnsi" w:eastAsia="Times New Roman" w:hAnsiTheme="minorHAnsi"/>
          <w:color w:val="000000" w:themeColor="text1"/>
        </w:rPr>
        <w:t xml:space="preserve">Brown, S. D., &amp; </w:t>
      </w:r>
      <w:proofErr w:type="spellStart"/>
      <w:r w:rsidRPr="00475297">
        <w:rPr>
          <w:rFonts w:asciiTheme="minorHAnsi" w:eastAsia="Times New Roman" w:hAnsiTheme="minorHAnsi"/>
          <w:color w:val="000000" w:themeColor="text1"/>
        </w:rPr>
        <w:t>Stenner</w:t>
      </w:r>
      <w:proofErr w:type="spellEnd"/>
      <w:r w:rsidRPr="00475297">
        <w:rPr>
          <w:rFonts w:asciiTheme="minorHAnsi" w:eastAsia="Times New Roman" w:hAnsiTheme="minorHAnsi"/>
          <w:color w:val="000000" w:themeColor="text1"/>
        </w:rPr>
        <w:t xml:space="preserve">, P. (2009). </w:t>
      </w:r>
      <w:r w:rsidRPr="00475297">
        <w:rPr>
          <w:rFonts w:asciiTheme="minorHAnsi" w:eastAsia="Times New Roman" w:hAnsiTheme="minorHAnsi"/>
          <w:i/>
          <w:iCs/>
          <w:color w:val="000000" w:themeColor="text1"/>
        </w:rPr>
        <w:t>Psychology without foundations: History, philosophy and psychosocial theory</w:t>
      </w:r>
      <w:r w:rsidRPr="00475297">
        <w:rPr>
          <w:rFonts w:asciiTheme="minorHAnsi" w:eastAsia="Times New Roman" w:hAnsiTheme="minorHAnsi"/>
          <w:color w:val="000000" w:themeColor="text1"/>
        </w:rPr>
        <w:t>. London:</w:t>
      </w:r>
      <w:r w:rsidR="001E4D5F" w:rsidRPr="00475297">
        <w:rPr>
          <w:rFonts w:asciiTheme="minorHAnsi" w:eastAsia="Times New Roman" w:hAnsiTheme="minorHAnsi"/>
          <w:color w:val="000000" w:themeColor="text1"/>
        </w:rPr>
        <w:t xml:space="preserve"> </w:t>
      </w:r>
      <w:r w:rsidRPr="00475297">
        <w:rPr>
          <w:rFonts w:asciiTheme="minorHAnsi" w:eastAsia="Times New Roman" w:hAnsiTheme="minorHAnsi"/>
          <w:color w:val="000000" w:themeColor="text1"/>
        </w:rPr>
        <w:t xml:space="preserve">Sage. </w:t>
      </w:r>
    </w:p>
    <w:p w14:paraId="20D88981" w14:textId="77777777" w:rsidR="00FF4C9E" w:rsidRPr="00475297" w:rsidRDefault="00FF4C9E" w:rsidP="003B503A">
      <w:pPr>
        <w:spacing w:line="480" w:lineRule="auto"/>
        <w:ind w:left="851" w:hanging="851"/>
        <w:jc w:val="both"/>
        <w:rPr>
          <w:rFonts w:asciiTheme="minorHAnsi" w:eastAsia="Times New Roman" w:hAnsiTheme="minorHAnsi"/>
          <w:color w:val="000000" w:themeColor="text1"/>
        </w:rPr>
      </w:pPr>
      <w:r w:rsidRPr="00475297">
        <w:rPr>
          <w:rFonts w:asciiTheme="minorHAnsi" w:eastAsia="Times New Roman" w:hAnsiTheme="minorHAnsi"/>
          <w:color w:val="000000" w:themeColor="text1"/>
        </w:rPr>
        <w:t xml:space="preserve">Chamberlain, L. L., &amp; </w:t>
      </w:r>
      <w:proofErr w:type="spellStart"/>
      <w:r w:rsidRPr="00475297">
        <w:rPr>
          <w:rFonts w:asciiTheme="minorHAnsi" w:eastAsia="Times New Roman" w:hAnsiTheme="minorHAnsi"/>
          <w:color w:val="000000" w:themeColor="text1"/>
        </w:rPr>
        <w:t>Bütz</w:t>
      </w:r>
      <w:proofErr w:type="spellEnd"/>
      <w:r w:rsidRPr="00475297">
        <w:rPr>
          <w:rFonts w:asciiTheme="minorHAnsi" w:eastAsia="Times New Roman" w:hAnsiTheme="minorHAnsi"/>
          <w:color w:val="000000" w:themeColor="text1"/>
        </w:rPr>
        <w:t xml:space="preserve">, M. R. (1998). </w:t>
      </w:r>
      <w:r w:rsidRPr="00475297">
        <w:rPr>
          <w:rFonts w:asciiTheme="minorHAnsi" w:eastAsia="Times New Roman" w:hAnsiTheme="minorHAnsi"/>
          <w:i/>
          <w:iCs/>
          <w:color w:val="000000" w:themeColor="text1"/>
        </w:rPr>
        <w:t>Clinical Chaos: A Therapist’s Guide to Nonlinear Dynamics and Therapeutic Change</w:t>
      </w:r>
      <w:r w:rsidRPr="00475297">
        <w:rPr>
          <w:rFonts w:asciiTheme="minorHAnsi" w:eastAsia="Times New Roman" w:hAnsiTheme="minorHAnsi"/>
          <w:color w:val="000000" w:themeColor="text1"/>
        </w:rPr>
        <w:t>. Psychology Press.</w:t>
      </w:r>
    </w:p>
    <w:p w14:paraId="57EBE019" w14:textId="77777777" w:rsidR="001E4D5F" w:rsidRPr="00475297" w:rsidRDefault="00FF4C9E"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r w:rsidRPr="00475297">
        <w:rPr>
          <w:rFonts w:asciiTheme="minorHAnsi" w:hAnsiTheme="minorHAnsi" w:cs="Arial"/>
          <w:color w:val="000000" w:themeColor="text1"/>
        </w:rPr>
        <w:t xml:space="preserve">Clark, D. (2011). Implementing NICE guidelines for the psychological treatment of depression and anxiety disorders: The IAPT experience. </w:t>
      </w:r>
      <w:r w:rsidRPr="00475297">
        <w:rPr>
          <w:rFonts w:asciiTheme="minorHAnsi" w:hAnsiTheme="minorHAnsi" w:cs="Arial"/>
          <w:i/>
          <w:iCs/>
          <w:color w:val="000000" w:themeColor="text1"/>
        </w:rPr>
        <w:t xml:space="preserve">International Review </w:t>
      </w:r>
      <w:proofErr w:type="gramStart"/>
      <w:r w:rsidRPr="00475297">
        <w:rPr>
          <w:rFonts w:asciiTheme="minorHAnsi" w:hAnsiTheme="minorHAnsi" w:cs="Arial"/>
          <w:i/>
          <w:iCs/>
          <w:color w:val="000000" w:themeColor="text1"/>
        </w:rPr>
        <w:t>Of</w:t>
      </w:r>
      <w:proofErr w:type="gramEnd"/>
      <w:r w:rsidRPr="00475297">
        <w:rPr>
          <w:rFonts w:asciiTheme="minorHAnsi" w:hAnsiTheme="minorHAnsi" w:cs="Arial"/>
          <w:i/>
          <w:iCs/>
          <w:color w:val="000000" w:themeColor="text1"/>
        </w:rPr>
        <w:t xml:space="preserve"> Psychiatry</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23</w:t>
      </w:r>
      <w:r w:rsidRPr="00475297">
        <w:rPr>
          <w:rFonts w:asciiTheme="minorHAnsi" w:hAnsiTheme="minorHAnsi" w:cs="Arial"/>
          <w:color w:val="000000" w:themeColor="text1"/>
        </w:rPr>
        <w:t xml:space="preserve">(4), 318-327. </w:t>
      </w:r>
    </w:p>
    <w:p w14:paraId="63DAA03F" w14:textId="0F00FF38" w:rsidR="002C0EB4" w:rsidRPr="00475297" w:rsidRDefault="002C0EB4"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r w:rsidRPr="00475297">
        <w:rPr>
          <w:rFonts w:asciiTheme="minorHAnsi" w:eastAsia="Times New Roman" w:hAnsiTheme="minorHAnsi"/>
          <w:color w:val="000000" w:themeColor="text1"/>
        </w:rPr>
        <w:t xml:space="preserve">Clark, D. M. (2018). Realizing the Mass Public Benefit of Evidence-Based Psychological Therapies: The IAPT Program. </w:t>
      </w:r>
      <w:r w:rsidRPr="00475297">
        <w:rPr>
          <w:rFonts w:asciiTheme="minorHAnsi" w:eastAsia="Times New Roman" w:hAnsiTheme="minorHAnsi"/>
          <w:i/>
          <w:iCs/>
          <w:color w:val="000000" w:themeColor="text1"/>
        </w:rPr>
        <w:t>Annual Review of Clinical Psychology</w:t>
      </w:r>
      <w:r w:rsidRPr="00475297">
        <w:rPr>
          <w:rFonts w:asciiTheme="minorHAnsi" w:eastAsia="Times New Roman" w:hAnsiTheme="minorHAnsi"/>
          <w:color w:val="000000" w:themeColor="text1"/>
        </w:rPr>
        <w:t xml:space="preserve">, </w:t>
      </w:r>
      <w:r w:rsidRPr="00475297">
        <w:rPr>
          <w:rFonts w:asciiTheme="minorHAnsi" w:eastAsia="Times New Roman" w:hAnsiTheme="minorHAnsi"/>
          <w:i/>
          <w:iCs/>
          <w:color w:val="000000" w:themeColor="text1"/>
        </w:rPr>
        <w:t>14</w:t>
      </w:r>
      <w:r w:rsidRPr="00475297">
        <w:rPr>
          <w:rFonts w:asciiTheme="minorHAnsi" w:eastAsia="Times New Roman" w:hAnsiTheme="minorHAnsi"/>
          <w:color w:val="000000" w:themeColor="text1"/>
        </w:rPr>
        <w:t xml:space="preserve">(1), null. </w:t>
      </w:r>
    </w:p>
    <w:p w14:paraId="16D5C01B"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Colwell, C. (1996). Discipline and Control. </w:t>
      </w:r>
      <w:r w:rsidRPr="00475297">
        <w:rPr>
          <w:rFonts w:asciiTheme="minorHAnsi" w:hAnsiTheme="minorHAnsi" w:cs="Arial"/>
          <w:i/>
          <w:iCs/>
          <w:color w:val="000000" w:themeColor="text1"/>
        </w:rPr>
        <w:t>Philosophy Today</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40</w:t>
      </w:r>
      <w:r w:rsidRPr="00475297">
        <w:rPr>
          <w:rFonts w:asciiTheme="minorHAnsi" w:hAnsiTheme="minorHAnsi" w:cs="Arial"/>
          <w:color w:val="000000" w:themeColor="text1"/>
        </w:rPr>
        <w:t xml:space="preserve">(1), 211-216. </w:t>
      </w:r>
    </w:p>
    <w:p w14:paraId="21378821"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proofErr w:type="spellStart"/>
      <w:r w:rsidRPr="00475297">
        <w:rPr>
          <w:rFonts w:asciiTheme="minorHAnsi" w:hAnsiTheme="minorHAnsi" w:cs="Arial"/>
          <w:color w:val="000000" w:themeColor="text1"/>
        </w:rPr>
        <w:t>Cuijpers</w:t>
      </w:r>
      <w:proofErr w:type="spellEnd"/>
      <w:r w:rsidRPr="00475297">
        <w:rPr>
          <w:rFonts w:asciiTheme="minorHAnsi" w:hAnsiTheme="minorHAnsi" w:cs="Arial"/>
          <w:color w:val="000000" w:themeColor="text1"/>
        </w:rPr>
        <w:t xml:space="preserve">, P., </w:t>
      </w:r>
      <w:proofErr w:type="spellStart"/>
      <w:r w:rsidRPr="00475297">
        <w:rPr>
          <w:rFonts w:asciiTheme="minorHAnsi" w:hAnsiTheme="minorHAnsi" w:cs="Arial"/>
          <w:color w:val="000000" w:themeColor="text1"/>
        </w:rPr>
        <w:t>Berking</w:t>
      </w:r>
      <w:proofErr w:type="spellEnd"/>
      <w:r w:rsidRPr="00475297">
        <w:rPr>
          <w:rFonts w:asciiTheme="minorHAnsi" w:hAnsiTheme="minorHAnsi" w:cs="Arial"/>
          <w:color w:val="000000" w:themeColor="text1"/>
        </w:rPr>
        <w:t xml:space="preserve">, M., </w:t>
      </w:r>
      <w:proofErr w:type="spellStart"/>
      <w:r w:rsidRPr="00475297">
        <w:rPr>
          <w:rFonts w:asciiTheme="minorHAnsi" w:hAnsiTheme="minorHAnsi" w:cs="Arial"/>
          <w:color w:val="000000" w:themeColor="text1"/>
        </w:rPr>
        <w:t>Andersson</w:t>
      </w:r>
      <w:proofErr w:type="spellEnd"/>
      <w:r w:rsidRPr="00475297">
        <w:rPr>
          <w:rFonts w:asciiTheme="minorHAnsi" w:hAnsiTheme="minorHAnsi" w:cs="Arial"/>
          <w:color w:val="000000" w:themeColor="text1"/>
        </w:rPr>
        <w:t xml:space="preserve">, G., Quigley, L., </w:t>
      </w:r>
      <w:proofErr w:type="spellStart"/>
      <w:r w:rsidRPr="00475297">
        <w:rPr>
          <w:rFonts w:asciiTheme="minorHAnsi" w:hAnsiTheme="minorHAnsi" w:cs="Arial"/>
          <w:color w:val="000000" w:themeColor="text1"/>
        </w:rPr>
        <w:t>Kleiboer</w:t>
      </w:r>
      <w:proofErr w:type="spellEnd"/>
      <w:r w:rsidRPr="00475297">
        <w:rPr>
          <w:rFonts w:asciiTheme="minorHAnsi" w:hAnsiTheme="minorHAnsi" w:cs="Arial"/>
          <w:color w:val="000000" w:themeColor="text1"/>
        </w:rPr>
        <w:t>, A., &amp; Dobson, K. S. (2013). A meta-analysis of cognitive-</w:t>
      </w:r>
      <w:proofErr w:type="spellStart"/>
      <w:r w:rsidRPr="00475297">
        <w:rPr>
          <w:rFonts w:asciiTheme="minorHAnsi" w:hAnsiTheme="minorHAnsi" w:cs="Arial"/>
          <w:color w:val="000000" w:themeColor="text1"/>
        </w:rPr>
        <w:t>behavioural</w:t>
      </w:r>
      <w:proofErr w:type="spellEnd"/>
      <w:r w:rsidRPr="00475297">
        <w:rPr>
          <w:rFonts w:asciiTheme="minorHAnsi" w:hAnsiTheme="minorHAnsi" w:cs="Arial"/>
          <w:color w:val="000000" w:themeColor="text1"/>
        </w:rPr>
        <w:t xml:space="preserve"> therapy: A review of meta-analyses. </w:t>
      </w:r>
      <w:r w:rsidRPr="00475297">
        <w:rPr>
          <w:rFonts w:asciiTheme="minorHAnsi" w:hAnsiTheme="minorHAnsi" w:cs="Arial"/>
          <w:i/>
          <w:iCs/>
          <w:color w:val="000000" w:themeColor="text1"/>
        </w:rPr>
        <w:t xml:space="preserve">Clinical Psychology Review, </w:t>
      </w:r>
      <w:r w:rsidRPr="00475297">
        <w:rPr>
          <w:rFonts w:asciiTheme="minorHAnsi" w:hAnsiTheme="minorHAnsi" w:cs="Arial"/>
          <w:color w:val="000000" w:themeColor="text1"/>
        </w:rPr>
        <w:t xml:space="preserve">26(1), 17-31. </w:t>
      </w:r>
    </w:p>
    <w:p w14:paraId="6A6E15EE" w14:textId="6E73BCB1"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Chapman, L. (2012). Evidence-Based Practice, Talking Therapies and the New Taylorism. </w:t>
      </w:r>
      <w:r w:rsidR="003B498C" w:rsidRPr="00475297">
        <w:rPr>
          <w:rFonts w:asciiTheme="minorHAnsi" w:hAnsiTheme="minorHAnsi" w:cs="Arial"/>
          <w:i/>
          <w:iCs/>
          <w:color w:val="000000" w:themeColor="text1"/>
        </w:rPr>
        <w:t>Psychotherapy a</w:t>
      </w:r>
      <w:r w:rsidRPr="00475297">
        <w:rPr>
          <w:rFonts w:asciiTheme="minorHAnsi" w:hAnsiTheme="minorHAnsi" w:cs="Arial"/>
          <w:i/>
          <w:iCs/>
          <w:color w:val="000000" w:themeColor="text1"/>
        </w:rPr>
        <w:t>nd Politics International</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10</w:t>
      </w:r>
      <w:r w:rsidRPr="00475297">
        <w:rPr>
          <w:rFonts w:asciiTheme="minorHAnsi" w:hAnsiTheme="minorHAnsi" w:cs="Arial"/>
          <w:i/>
          <w:color w:val="000000" w:themeColor="text1"/>
        </w:rPr>
        <w:t>(1),</w:t>
      </w:r>
      <w:r w:rsidRPr="00475297">
        <w:rPr>
          <w:rFonts w:asciiTheme="minorHAnsi" w:hAnsiTheme="minorHAnsi" w:cs="Arial"/>
          <w:color w:val="000000" w:themeColor="text1"/>
        </w:rPr>
        <w:t xml:space="preserve"> 33-44. </w:t>
      </w:r>
    </w:p>
    <w:p w14:paraId="1C4C314A"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Department of Health (2012) </w:t>
      </w:r>
      <w:r w:rsidRPr="00475297">
        <w:rPr>
          <w:rFonts w:asciiTheme="minorHAnsi" w:hAnsiTheme="minorHAnsi" w:cs="Arial"/>
          <w:i/>
          <w:iCs/>
          <w:color w:val="000000" w:themeColor="text1"/>
        </w:rPr>
        <w:t>IAPT Three-year report: The first million patients</w:t>
      </w:r>
      <w:r w:rsidRPr="00475297">
        <w:rPr>
          <w:rFonts w:asciiTheme="minorHAnsi" w:hAnsiTheme="minorHAnsi" w:cs="Arial"/>
          <w:color w:val="000000" w:themeColor="text1"/>
        </w:rPr>
        <w:t xml:space="preserve">. Retrieved from http://www.iapt.nhs.uk/silo/files/iapt-3-year-report.pdf </w:t>
      </w:r>
    </w:p>
    <w:p w14:paraId="320BB7F4" w14:textId="0579F354" w:rsidR="00FF4C9E" w:rsidRPr="00475297" w:rsidRDefault="00FF4C9E" w:rsidP="003B503A">
      <w:pPr>
        <w:spacing w:line="480" w:lineRule="auto"/>
        <w:ind w:left="851" w:hanging="851"/>
        <w:jc w:val="both"/>
        <w:rPr>
          <w:rFonts w:asciiTheme="minorHAnsi" w:eastAsia="Times New Roman" w:hAnsiTheme="minorHAnsi"/>
          <w:color w:val="000000" w:themeColor="text1"/>
        </w:rPr>
      </w:pPr>
      <w:r w:rsidRPr="00475297">
        <w:rPr>
          <w:rFonts w:asciiTheme="minorHAnsi" w:hAnsiTheme="minorHAnsi" w:cs="Arial"/>
          <w:color w:val="000000" w:themeColor="text1"/>
        </w:rPr>
        <w:lastRenderedPageBreak/>
        <w:t xml:space="preserve">Department of Health (2016). </w:t>
      </w:r>
      <w:r w:rsidRPr="00475297">
        <w:rPr>
          <w:rFonts w:asciiTheme="minorHAnsi" w:eastAsia="Times New Roman" w:hAnsiTheme="minorHAnsi"/>
          <w:i/>
          <w:color w:val="000000" w:themeColor="text1"/>
        </w:rPr>
        <w:t>Improving Access to Psychological Therapies Report: Nov 2016</w:t>
      </w:r>
      <w:r w:rsidRPr="00475297">
        <w:rPr>
          <w:rFonts w:asciiTheme="minorHAnsi" w:eastAsia="Times New Roman" w:hAnsiTheme="minorHAnsi"/>
          <w:color w:val="000000" w:themeColor="text1"/>
        </w:rPr>
        <w:t xml:space="preserve">. </w:t>
      </w:r>
      <w:r w:rsidR="001E4D5F" w:rsidRPr="00475297">
        <w:rPr>
          <w:rFonts w:asciiTheme="minorHAnsi" w:eastAsia="Times New Roman" w:hAnsiTheme="minorHAnsi"/>
          <w:color w:val="000000" w:themeColor="text1"/>
        </w:rPr>
        <w:t xml:space="preserve">London: </w:t>
      </w:r>
      <w:r w:rsidRPr="00475297">
        <w:rPr>
          <w:rFonts w:asciiTheme="minorHAnsi" w:eastAsia="Times New Roman" w:hAnsiTheme="minorHAnsi"/>
          <w:color w:val="000000" w:themeColor="text1"/>
        </w:rPr>
        <w:t xml:space="preserve">Department of Health. </w:t>
      </w:r>
    </w:p>
    <w:p w14:paraId="069CDDD7" w14:textId="10DCE641" w:rsidR="00FF4C9E" w:rsidRPr="00475297" w:rsidRDefault="00FF4C9E" w:rsidP="003B503A">
      <w:pPr>
        <w:pStyle w:val="p1"/>
        <w:spacing w:line="480" w:lineRule="auto"/>
        <w:ind w:left="851" w:hanging="851"/>
        <w:rPr>
          <w:rFonts w:asciiTheme="minorHAnsi" w:hAnsiTheme="minorHAnsi"/>
          <w:color w:val="000000" w:themeColor="text1"/>
          <w:sz w:val="24"/>
          <w:szCs w:val="24"/>
        </w:rPr>
      </w:pPr>
      <w:proofErr w:type="spellStart"/>
      <w:r w:rsidRPr="00475297">
        <w:rPr>
          <w:rStyle w:val="s1"/>
          <w:rFonts w:asciiTheme="minorHAnsi" w:hAnsiTheme="minorHAnsi"/>
          <w:color w:val="000000" w:themeColor="text1"/>
          <w:sz w:val="24"/>
          <w:szCs w:val="24"/>
        </w:rPr>
        <w:t>Deleuze</w:t>
      </w:r>
      <w:proofErr w:type="spellEnd"/>
      <w:r w:rsidRPr="00475297">
        <w:rPr>
          <w:rStyle w:val="s1"/>
          <w:rFonts w:asciiTheme="minorHAnsi" w:hAnsiTheme="minorHAnsi"/>
          <w:color w:val="000000" w:themeColor="text1"/>
          <w:sz w:val="24"/>
          <w:szCs w:val="24"/>
        </w:rPr>
        <w:t>, G. (1992). Postscr</w:t>
      </w:r>
      <w:r w:rsidR="001E4D5F" w:rsidRPr="00475297">
        <w:rPr>
          <w:rStyle w:val="s1"/>
          <w:rFonts w:asciiTheme="minorHAnsi" w:hAnsiTheme="minorHAnsi"/>
          <w:color w:val="000000" w:themeColor="text1"/>
          <w:sz w:val="24"/>
          <w:szCs w:val="24"/>
        </w:rPr>
        <w:t>ipt on the Societies of Control,</w:t>
      </w:r>
      <w:r w:rsidRPr="00475297">
        <w:rPr>
          <w:rStyle w:val="s1"/>
          <w:rFonts w:asciiTheme="minorHAnsi" w:hAnsiTheme="minorHAnsi"/>
          <w:color w:val="000000" w:themeColor="text1"/>
          <w:sz w:val="24"/>
          <w:szCs w:val="24"/>
        </w:rPr>
        <w:t xml:space="preserve"> </w:t>
      </w:r>
      <w:proofErr w:type="gramStart"/>
      <w:r w:rsidRPr="00475297">
        <w:rPr>
          <w:rStyle w:val="s1"/>
          <w:rFonts w:asciiTheme="minorHAnsi" w:hAnsiTheme="minorHAnsi"/>
          <w:i/>
          <w:color w:val="000000" w:themeColor="text1"/>
          <w:sz w:val="24"/>
          <w:szCs w:val="24"/>
        </w:rPr>
        <w:t>October,</w:t>
      </w:r>
      <w:proofErr w:type="gramEnd"/>
      <w:r w:rsidRPr="00475297">
        <w:rPr>
          <w:rStyle w:val="s1"/>
          <w:rFonts w:asciiTheme="minorHAnsi" w:hAnsiTheme="minorHAnsi"/>
          <w:i/>
          <w:color w:val="000000" w:themeColor="text1"/>
          <w:sz w:val="24"/>
          <w:szCs w:val="24"/>
        </w:rPr>
        <w:t xml:space="preserve"> 59,</w:t>
      </w:r>
      <w:r w:rsidRPr="00475297">
        <w:rPr>
          <w:rStyle w:val="s1"/>
          <w:rFonts w:asciiTheme="minorHAnsi" w:hAnsiTheme="minorHAnsi"/>
          <w:color w:val="000000" w:themeColor="text1"/>
          <w:sz w:val="24"/>
          <w:szCs w:val="24"/>
        </w:rPr>
        <w:t xml:space="preserve"> 3-7.</w:t>
      </w:r>
    </w:p>
    <w:p w14:paraId="4AF73E8C" w14:textId="77777777" w:rsidR="00FF4C9E" w:rsidRPr="00475297" w:rsidRDefault="00FF4C9E" w:rsidP="003B503A">
      <w:pPr>
        <w:widowControl w:val="0"/>
        <w:autoSpaceDE w:val="0"/>
        <w:autoSpaceDN w:val="0"/>
        <w:adjustRightInd w:val="0"/>
        <w:spacing w:line="480" w:lineRule="auto"/>
        <w:ind w:left="851" w:hanging="851"/>
        <w:jc w:val="both"/>
        <w:outlineLvl w:val="0"/>
        <w:rPr>
          <w:rFonts w:asciiTheme="minorHAnsi" w:eastAsia="MS Mincho" w:hAnsiTheme="minorHAnsi" w:cs="MS Mincho"/>
          <w:color w:val="000000" w:themeColor="text1"/>
        </w:rPr>
      </w:pPr>
      <w:proofErr w:type="spellStart"/>
      <w:r w:rsidRPr="00475297">
        <w:rPr>
          <w:rFonts w:asciiTheme="minorHAnsi" w:hAnsiTheme="minorHAnsi" w:cs="Arial"/>
          <w:color w:val="000000" w:themeColor="text1"/>
        </w:rPr>
        <w:t>Furedi</w:t>
      </w:r>
      <w:proofErr w:type="spellEnd"/>
      <w:r w:rsidRPr="00475297">
        <w:rPr>
          <w:rFonts w:asciiTheme="minorHAnsi" w:hAnsiTheme="minorHAnsi" w:cs="Arial"/>
          <w:color w:val="000000" w:themeColor="text1"/>
        </w:rPr>
        <w:t xml:space="preserve">, F. (2004). </w:t>
      </w:r>
      <w:r w:rsidRPr="00475297">
        <w:rPr>
          <w:rFonts w:asciiTheme="minorHAnsi" w:hAnsiTheme="minorHAnsi" w:cs="Arial"/>
          <w:i/>
          <w:iCs/>
          <w:color w:val="000000" w:themeColor="text1"/>
        </w:rPr>
        <w:t>Therapy culture</w:t>
      </w:r>
      <w:r w:rsidRPr="00475297">
        <w:rPr>
          <w:rFonts w:asciiTheme="minorHAnsi" w:hAnsiTheme="minorHAnsi" w:cs="Arial"/>
          <w:color w:val="000000" w:themeColor="text1"/>
        </w:rPr>
        <w:t>. London: Routledge.</w:t>
      </w:r>
      <w:r w:rsidRPr="00475297">
        <w:rPr>
          <w:rFonts w:ascii="MS Mincho" w:eastAsia="MS Mincho" w:hAnsi="MS Mincho" w:cs="MS Mincho"/>
          <w:color w:val="000000" w:themeColor="text1"/>
        </w:rPr>
        <w:t> </w:t>
      </w:r>
    </w:p>
    <w:p w14:paraId="0A27589B" w14:textId="77777777" w:rsidR="00FF4C9E" w:rsidRPr="00475297" w:rsidRDefault="00FF4C9E" w:rsidP="003B503A">
      <w:pPr>
        <w:spacing w:line="480" w:lineRule="auto"/>
        <w:ind w:left="851" w:hanging="851"/>
        <w:jc w:val="both"/>
        <w:rPr>
          <w:rFonts w:asciiTheme="minorHAnsi" w:eastAsia="Times New Roman" w:hAnsiTheme="minorHAnsi"/>
          <w:color w:val="000000" w:themeColor="text1"/>
        </w:rPr>
      </w:pPr>
      <w:proofErr w:type="spellStart"/>
      <w:r w:rsidRPr="00475297">
        <w:rPr>
          <w:rFonts w:asciiTheme="minorHAnsi" w:eastAsia="Times New Roman" w:hAnsiTheme="minorHAnsi"/>
          <w:color w:val="000000" w:themeColor="text1"/>
        </w:rPr>
        <w:t>Fornells-Ambrojo</w:t>
      </w:r>
      <w:proofErr w:type="spellEnd"/>
      <w:r w:rsidRPr="00475297">
        <w:rPr>
          <w:rFonts w:asciiTheme="minorHAnsi" w:eastAsia="Times New Roman" w:hAnsiTheme="minorHAnsi"/>
          <w:color w:val="000000" w:themeColor="text1"/>
        </w:rPr>
        <w:t xml:space="preserve">, M., Johns, L., </w:t>
      </w:r>
      <w:proofErr w:type="spellStart"/>
      <w:r w:rsidRPr="00475297">
        <w:rPr>
          <w:rFonts w:asciiTheme="minorHAnsi" w:eastAsia="Times New Roman" w:hAnsiTheme="minorHAnsi"/>
          <w:color w:val="000000" w:themeColor="text1"/>
        </w:rPr>
        <w:t>Onwumere</w:t>
      </w:r>
      <w:proofErr w:type="spellEnd"/>
      <w:r w:rsidRPr="00475297">
        <w:rPr>
          <w:rFonts w:asciiTheme="minorHAnsi" w:eastAsia="Times New Roman" w:hAnsiTheme="minorHAnsi"/>
          <w:color w:val="000000" w:themeColor="text1"/>
        </w:rPr>
        <w:t xml:space="preserve">, J., </w:t>
      </w:r>
      <w:proofErr w:type="spellStart"/>
      <w:r w:rsidRPr="00475297">
        <w:rPr>
          <w:rFonts w:asciiTheme="minorHAnsi" w:eastAsia="Times New Roman" w:hAnsiTheme="minorHAnsi"/>
          <w:color w:val="000000" w:themeColor="text1"/>
        </w:rPr>
        <w:t>Garety</w:t>
      </w:r>
      <w:proofErr w:type="spellEnd"/>
      <w:r w:rsidRPr="00475297">
        <w:rPr>
          <w:rFonts w:asciiTheme="minorHAnsi" w:eastAsia="Times New Roman" w:hAnsiTheme="minorHAnsi"/>
          <w:color w:val="000000" w:themeColor="text1"/>
        </w:rPr>
        <w:t xml:space="preserve">, P., </w:t>
      </w:r>
      <w:proofErr w:type="spellStart"/>
      <w:r w:rsidRPr="00475297">
        <w:rPr>
          <w:rFonts w:asciiTheme="minorHAnsi" w:eastAsia="Times New Roman" w:hAnsiTheme="minorHAnsi"/>
          <w:color w:val="000000" w:themeColor="text1"/>
        </w:rPr>
        <w:t>Milosh</w:t>
      </w:r>
      <w:proofErr w:type="spellEnd"/>
      <w:r w:rsidRPr="00475297">
        <w:rPr>
          <w:rFonts w:asciiTheme="minorHAnsi" w:eastAsia="Times New Roman" w:hAnsiTheme="minorHAnsi"/>
          <w:color w:val="000000" w:themeColor="text1"/>
        </w:rPr>
        <w:t xml:space="preserve">, C., </w:t>
      </w:r>
      <w:proofErr w:type="spellStart"/>
      <w:r w:rsidRPr="00475297">
        <w:rPr>
          <w:rFonts w:asciiTheme="minorHAnsi" w:eastAsia="Times New Roman" w:hAnsiTheme="minorHAnsi"/>
          <w:color w:val="000000" w:themeColor="text1"/>
        </w:rPr>
        <w:t>Iredale</w:t>
      </w:r>
      <w:proofErr w:type="spellEnd"/>
      <w:r w:rsidRPr="00475297">
        <w:rPr>
          <w:rFonts w:asciiTheme="minorHAnsi" w:eastAsia="Times New Roman" w:hAnsiTheme="minorHAnsi"/>
          <w:color w:val="000000" w:themeColor="text1"/>
        </w:rPr>
        <w:t xml:space="preserve">, C., … Jolley, S. (2017). Experiences of outcome monitoring in service users with psychosis: Findings from an Improving Access to Psychological Therapies for people with Severe Mental Illness (IAPT-SMI) demonstration site. </w:t>
      </w:r>
      <w:r w:rsidRPr="00475297">
        <w:rPr>
          <w:rFonts w:asciiTheme="minorHAnsi" w:eastAsia="Times New Roman" w:hAnsiTheme="minorHAnsi"/>
          <w:i/>
          <w:iCs/>
          <w:color w:val="000000" w:themeColor="text1"/>
        </w:rPr>
        <w:t>British Journal of Clinical Psychology</w:t>
      </w:r>
      <w:r w:rsidRPr="00475297">
        <w:rPr>
          <w:rFonts w:asciiTheme="minorHAnsi" w:eastAsia="Times New Roman" w:hAnsiTheme="minorHAnsi"/>
          <w:color w:val="000000" w:themeColor="text1"/>
        </w:rPr>
        <w:t xml:space="preserve">. </w:t>
      </w:r>
    </w:p>
    <w:p w14:paraId="227EDA53"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Guy, A., </w:t>
      </w:r>
      <w:proofErr w:type="spellStart"/>
      <w:r w:rsidRPr="00475297">
        <w:rPr>
          <w:rFonts w:asciiTheme="minorHAnsi" w:hAnsiTheme="minorHAnsi" w:cs="Arial"/>
          <w:color w:val="000000" w:themeColor="text1"/>
        </w:rPr>
        <w:t>Loewenthal</w:t>
      </w:r>
      <w:proofErr w:type="spellEnd"/>
      <w:r w:rsidRPr="00475297">
        <w:rPr>
          <w:rFonts w:asciiTheme="minorHAnsi" w:hAnsiTheme="minorHAnsi" w:cs="Arial"/>
          <w:color w:val="000000" w:themeColor="text1"/>
        </w:rPr>
        <w:t xml:space="preserve">, D., Thomas, R., &amp; Stephenson, S. (2012). </w:t>
      </w:r>
      <w:proofErr w:type="spellStart"/>
      <w:r w:rsidRPr="00475297">
        <w:rPr>
          <w:rFonts w:asciiTheme="minorHAnsi" w:hAnsiTheme="minorHAnsi" w:cs="Arial"/>
          <w:color w:val="000000" w:themeColor="text1"/>
        </w:rPr>
        <w:t>Scrutinising</w:t>
      </w:r>
      <w:proofErr w:type="spellEnd"/>
      <w:r w:rsidRPr="00475297">
        <w:rPr>
          <w:rFonts w:asciiTheme="minorHAnsi" w:hAnsiTheme="minorHAnsi" w:cs="Arial"/>
          <w:color w:val="000000" w:themeColor="text1"/>
        </w:rPr>
        <w:t xml:space="preserve"> NICE: The impact of the National Institute for Health and Clinical Excellence Guidelines on the provision of counselling and psychotherapy in primary care in the UK. </w:t>
      </w:r>
      <w:r w:rsidRPr="00475297">
        <w:rPr>
          <w:rFonts w:asciiTheme="minorHAnsi" w:hAnsiTheme="minorHAnsi" w:cs="Arial"/>
          <w:i/>
          <w:iCs/>
          <w:color w:val="000000" w:themeColor="text1"/>
        </w:rPr>
        <w:t>Psychodynamic Practice</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18</w:t>
      </w:r>
      <w:r w:rsidRPr="00475297">
        <w:rPr>
          <w:rFonts w:asciiTheme="minorHAnsi" w:hAnsiTheme="minorHAnsi" w:cs="Arial"/>
          <w:color w:val="000000" w:themeColor="text1"/>
        </w:rPr>
        <w:t xml:space="preserve">(1), 25-50. </w:t>
      </w:r>
    </w:p>
    <w:p w14:paraId="778A557A"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r w:rsidRPr="00475297">
        <w:rPr>
          <w:rFonts w:asciiTheme="minorHAnsi" w:hAnsiTheme="minorHAnsi" w:cs="Arial"/>
          <w:color w:val="000000" w:themeColor="text1"/>
        </w:rPr>
        <w:t xml:space="preserve">Harper, D. &amp; Speed, E. (2014) Uncovering Recovery: The Resistible Rise of Recovery and Resilience. In Speed, E., Moncrieff, J., &amp; </w:t>
      </w:r>
      <w:proofErr w:type="spellStart"/>
      <w:r w:rsidRPr="00475297">
        <w:rPr>
          <w:rFonts w:asciiTheme="minorHAnsi" w:hAnsiTheme="minorHAnsi" w:cs="Arial"/>
          <w:color w:val="000000" w:themeColor="text1"/>
        </w:rPr>
        <w:t>Rapley</w:t>
      </w:r>
      <w:proofErr w:type="spellEnd"/>
      <w:r w:rsidRPr="00475297">
        <w:rPr>
          <w:rFonts w:asciiTheme="minorHAnsi" w:hAnsiTheme="minorHAnsi" w:cs="Arial"/>
          <w:color w:val="000000" w:themeColor="text1"/>
        </w:rPr>
        <w:t xml:space="preserve">, M. (2014) </w:t>
      </w:r>
      <w:r w:rsidRPr="00475297">
        <w:rPr>
          <w:rFonts w:asciiTheme="minorHAnsi" w:hAnsiTheme="minorHAnsi" w:cs="Arial"/>
          <w:i/>
          <w:iCs/>
          <w:color w:val="000000" w:themeColor="text1"/>
        </w:rPr>
        <w:t>De-medicalizing misery II Society, Politics and the Mental Health Industry</w:t>
      </w:r>
      <w:r w:rsidRPr="00475297">
        <w:rPr>
          <w:rFonts w:asciiTheme="minorHAnsi" w:hAnsiTheme="minorHAnsi" w:cs="Arial"/>
          <w:color w:val="000000" w:themeColor="text1"/>
        </w:rPr>
        <w:t xml:space="preserve">. Basingstoke: Palgrave Macmillan. </w:t>
      </w:r>
    </w:p>
    <w:p w14:paraId="10FE136C" w14:textId="77777777" w:rsidR="00FF4C9E" w:rsidRPr="00475297" w:rsidRDefault="00FF4C9E" w:rsidP="003B503A">
      <w:pPr>
        <w:spacing w:line="480" w:lineRule="auto"/>
        <w:ind w:left="851" w:hanging="851"/>
        <w:jc w:val="both"/>
        <w:rPr>
          <w:rFonts w:asciiTheme="minorHAnsi" w:eastAsia="Times New Roman" w:hAnsiTheme="minorHAnsi"/>
          <w:color w:val="000000" w:themeColor="text1"/>
        </w:rPr>
      </w:pPr>
      <w:r w:rsidRPr="00475297">
        <w:rPr>
          <w:rFonts w:asciiTheme="minorHAnsi" w:eastAsia="Times New Roman" w:hAnsiTheme="minorHAnsi"/>
          <w:color w:val="000000" w:themeColor="text1"/>
        </w:rPr>
        <w:t xml:space="preserve">Hayes, A. M., </w:t>
      </w:r>
      <w:proofErr w:type="spellStart"/>
      <w:r w:rsidRPr="00475297">
        <w:rPr>
          <w:rFonts w:asciiTheme="minorHAnsi" w:eastAsia="Times New Roman" w:hAnsiTheme="minorHAnsi"/>
          <w:color w:val="000000" w:themeColor="text1"/>
        </w:rPr>
        <w:t>Laurenceau</w:t>
      </w:r>
      <w:proofErr w:type="spellEnd"/>
      <w:r w:rsidRPr="00475297">
        <w:rPr>
          <w:rFonts w:asciiTheme="minorHAnsi" w:eastAsia="Times New Roman" w:hAnsiTheme="minorHAnsi"/>
          <w:color w:val="000000" w:themeColor="text1"/>
        </w:rPr>
        <w:t xml:space="preserve">, J.-P., Feldman, G., Strauss, J. L., &amp; </w:t>
      </w:r>
      <w:proofErr w:type="spellStart"/>
      <w:r w:rsidRPr="00475297">
        <w:rPr>
          <w:rFonts w:asciiTheme="minorHAnsi" w:eastAsia="Times New Roman" w:hAnsiTheme="minorHAnsi"/>
          <w:color w:val="000000" w:themeColor="text1"/>
        </w:rPr>
        <w:t>Cardaciotto</w:t>
      </w:r>
      <w:proofErr w:type="spellEnd"/>
      <w:r w:rsidRPr="00475297">
        <w:rPr>
          <w:rFonts w:asciiTheme="minorHAnsi" w:eastAsia="Times New Roman" w:hAnsiTheme="minorHAnsi"/>
          <w:color w:val="000000" w:themeColor="text1"/>
        </w:rPr>
        <w:t xml:space="preserve">, L. (2007). Change is not always linear: The study of nonlinear and discontinuous patterns of change in psychotherapy. </w:t>
      </w:r>
      <w:r w:rsidRPr="00475297">
        <w:rPr>
          <w:rFonts w:asciiTheme="minorHAnsi" w:eastAsia="Times New Roman" w:hAnsiTheme="minorHAnsi"/>
          <w:i/>
          <w:iCs/>
          <w:color w:val="000000" w:themeColor="text1"/>
        </w:rPr>
        <w:t>Clinical Psychology Review</w:t>
      </w:r>
      <w:r w:rsidRPr="00475297">
        <w:rPr>
          <w:rFonts w:asciiTheme="minorHAnsi" w:eastAsia="Times New Roman" w:hAnsiTheme="minorHAnsi"/>
          <w:color w:val="000000" w:themeColor="text1"/>
        </w:rPr>
        <w:t xml:space="preserve">, </w:t>
      </w:r>
      <w:r w:rsidRPr="00475297">
        <w:rPr>
          <w:rFonts w:asciiTheme="minorHAnsi" w:eastAsia="Times New Roman" w:hAnsiTheme="minorHAnsi"/>
          <w:i/>
          <w:iCs/>
          <w:color w:val="000000" w:themeColor="text1"/>
        </w:rPr>
        <w:t>27</w:t>
      </w:r>
      <w:r w:rsidRPr="00475297">
        <w:rPr>
          <w:rFonts w:asciiTheme="minorHAnsi" w:eastAsia="Times New Roman" w:hAnsiTheme="minorHAnsi"/>
          <w:color w:val="000000" w:themeColor="text1"/>
        </w:rPr>
        <w:t xml:space="preserve">(6), 715–723. </w:t>
      </w:r>
    </w:p>
    <w:p w14:paraId="7E3BD180"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Jolley, S., </w:t>
      </w:r>
      <w:proofErr w:type="spellStart"/>
      <w:r w:rsidRPr="00475297">
        <w:rPr>
          <w:rFonts w:asciiTheme="minorHAnsi" w:hAnsiTheme="minorHAnsi" w:cs="Arial"/>
          <w:color w:val="000000" w:themeColor="text1"/>
        </w:rPr>
        <w:t>Garety</w:t>
      </w:r>
      <w:proofErr w:type="spellEnd"/>
      <w:r w:rsidRPr="00475297">
        <w:rPr>
          <w:rFonts w:asciiTheme="minorHAnsi" w:hAnsiTheme="minorHAnsi" w:cs="Arial"/>
          <w:color w:val="000000" w:themeColor="text1"/>
        </w:rPr>
        <w:t xml:space="preserve">, P., Peters, E., </w:t>
      </w:r>
      <w:proofErr w:type="spellStart"/>
      <w:r w:rsidRPr="00475297">
        <w:rPr>
          <w:rFonts w:asciiTheme="minorHAnsi" w:hAnsiTheme="minorHAnsi" w:cs="Arial"/>
          <w:color w:val="000000" w:themeColor="text1"/>
        </w:rPr>
        <w:t>Fornells-Ambrojo</w:t>
      </w:r>
      <w:proofErr w:type="spellEnd"/>
      <w:r w:rsidRPr="00475297">
        <w:rPr>
          <w:rFonts w:asciiTheme="minorHAnsi" w:hAnsiTheme="minorHAnsi" w:cs="Arial"/>
          <w:color w:val="000000" w:themeColor="text1"/>
        </w:rPr>
        <w:t xml:space="preserve">, M., </w:t>
      </w:r>
      <w:proofErr w:type="spellStart"/>
      <w:r w:rsidRPr="00475297">
        <w:rPr>
          <w:rFonts w:asciiTheme="minorHAnsi" w:hAnsiTheme="minorHAnsi" w:cs="Arial"/>
          <w:color w:val="000000" w:themeColor="text1"/>
        </w:rPr>
        <w:t>Onwumere</w:t>
      </w:r>
      <w:proofErr w:type="spellEnd"/>
      <w:r w:rsidRPr="00475297">
        <w:rPr>
          <w:rFonts w:asciiTheme="minorHAnsi" w:hAnsiTheme="minorHAnsi" w:cs="Arial"/>
          <w:color w:val="000000" w:themeColor="text1"/>
        </w:rPr>
        <w:t xml:space="preserve">, J., Harris, V., ... &amp; Johns, L. (2015). Opportunities and challenges in Improving Access to Psychological Therapies for people with Severe Mental Illness (IAPT-SMI): evaluating the first operational year of the South London and </w:t>
      </w:r>
      <w:proofErr w:type="spellStart"/>
      <w:r w:rsidRPr="00475297">
        <w:rPr>
          <w:rFonts w:asciiTheme="minorHAnsi" w:hAnsiTheme="minorHAnsi" w:cs="Arial"/>
          <w:color w:val="000000" w:themeColor="text1"/>
        </w:rPr>
        <w:t>Maudsley</w:t>
      </w:r>
      <w:proofErr w:type="spellEnd"/>
      <w:r w:rsidRPr="00475297">
        <w:rPr>
          <w:rFonts w:asciiTheme="minorHAnsi" w:hAnsiTheme="minorHAnsi" w:cs="Arial"/>
          <w:color w:val="000000" w:themeColor="text1"/>
        </w:rPr>
        <w:t xml:space="preserve"> (</w:t>
      </w:r>
      <w:proofErr w:type="spellStart"/>
      <w:r w:rsidRPr="00475297">
        <w:rPr>
          <w:rFonts w:asciiTheme="minorHAnsi" w:hAnsiTheme="minorHAnsi" w:cs="Arial"/>
          <w:color w:val="000000" w:themeColor="text1"/>
        </w:rPr>
        <w:t>SLaM</w:t>
      </w:r>
      <w:proofErr w:type="spellEnd"/>
      <w:r w:rsidRPr="00475297">
        <w:rPr>
          <w:rFonts w:asciiTheme="minorHAnsi" w:hAnsiTheme="minorHAnsi" w:cs="Arial"/>
          <w:color w:val="000000" w:themeColor="text1"/>
        </w:rPr>
        <w:t xml:space="preserve">) demonstration site for psychosis. </w:t>
      </w:r>
      <w:proofErr w:type="spellStart"/>
      <w:r w:rsidRPr="00475297">
        <w:rPr>
          <w:rFonts w:asciiTheme="minorHAnsi" w:hAnsiTheme="minorHAnsi" w:cs="Arial"/>
          <w:i/>
          <w:iCs/>
          <w:color w:val="000000" w:themeColor="text1"/>
        </w:rPr>
        <w:t>Behaviour</w:t>
      </w:r>
      <w:proofErr w:type="spellEnd"/>
      <w:r w:rsidRPr="00475297">
        <w:rPr>
          <w:rFonts w:asciiTheme="minorHAnsi" w:hAnsiTheme="minorHAnsi" w:cs="Arial"/>
          <w:i/>
          <w:iCs/>
          <w:color w:val="000000" w:themeColor="text1"/>
        </w:rPr>
        <w:t xml:space="preserve"> </w:t>
      </w:r>
      <w:r w:rsidRPr="00475297">
        <w:rPr>
          <w:rFonts w:asciiTheme="minorHAnsi" w:hAnsiTheme="minorHAnsi" w:cs="Arial"/>
          <w:i/>
          <w:iCs/>
          <w:color w:val="000000" w:themeColor="text1"/>
        </w:rPr>
        <w:lastRenderedPageBreak/>
        <w:t>research and therapy</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64</w:t>
      </w:r>
      <w:r w:rsidRPr="00475297">
        <w:rPr>
          <w:rFonts w:asciiTheme="minorHAnsi" w:hAnsiTheme="minorHAnsi" w:cs="Arial"/>
          <w:color w:val="000000" w:themeColor="text1"/>
        </w:rPr>
        <w:t xml:space="preserve">, 24-30. </w:t>
      </w:r>
    </w:p>
    <w:p w14:paraId="57E10F57"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Lambert, M. (2007). Presidential address: What we have learned from a decade of research aimed at improving psychotherapy outcome in routine care. </w:t>
      </w:r>
      <w:r w:rsidRPr="00475297">
        <w:rPr>
          <w:rFonts w:asciiTheme="minorHAnsi" w:hAnsiTheme="minorHAnsi" w:cs="Arial"/>
          <w:i/>
          <w:iCs/>
          <w:color w:val="000000" w:themeColor="text1"/>
        </w:rPr>
        <w:t>Psychotherapy Research</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17</w:t>
      </w:r>
      <w:r w:rsidRPr="00475297">
        <w:rPr>
          <w:rFonts w:asciiTheme="minorHAnsi" w:hAnsiTheme="minorHAnsi" w:cs="Arial"/>
          <w:color w:val="000000" w:themeColor="text1"/>
        </w:rPr>
        <w:t xml:space="preserve">(1), 1-14. </w:t>
      </w:r>
    </w:p>
    <w:p w14:paraId="70164F8C" w14:textId="126D7298" w:rsidR="00FF4C9E" w:rsidRPr="00475297" w:rsidRDefault="00FF4C9E" w:rsidP="003B503A">
      <w:pPr>
        <w:spacing w:line="480" w:lineRule="auto"/>
        <w:ind w:left="851" w:hanging="851"/>
        <w:jc w:val="both"/>
        <w:rPr>
          <w:rFonts w:asciiTheme="minorHAnsi" w:eastAsia="Times New Roman" w:hAnsiTheme="minorHAnsi"/>
          <w:color w:val="000000" w:themeColor="text1"/>
        </w:rPr>
      </w:pPr>
      <w:proofErr w:type="spellStart"/>
      <w:r w:rsidRPr="00475297">
        <w:rPr>
          <w:rFonts w:asciiTheme="minorHAnsi" w:eastAsia="Times New Roman" w:hAnsiTheme="minorHAnsi"/>
          <w:color w:val="000000" w:themeColor="text1"/>
        </w:rPr>
        <w:t>Latour</w:t>
      </w:r>
      <w:proofErr w:type="spellEnd"/>
      <w:r w:rsidRPr="00475297">
        <w:rPr>
          <w:rFonts w:asciiTheme="minorHAnsi" w:eastAsia="Times New Roman" w:hAnsiTheme="minorHAnsi"/>
          <w:color w:val="000000" w:themeColor="text1"/>
        </w:rPr>
        <w:t xml:space="preserve">, B. (2005). </w:t>
      </w:r>
      <w:r w:rsidRPr="00475297">
        <w:rPr>
          <w:rFonts w:asciiTheme="minorHAnsi" w:eastAsia="Times New Roman" w:hAnsiTheme="minorHAnsi"/>
          <w:i/>
          <w:iCs/>
          <w:color w:val="000000" w:themeColor="text1"/>
        </w:rPr>
        <w:t>Reassembling the social: An introduction to actor-network-theory</w:t>
      </w:r>
      <w:r w:rsidRPr="00475297">
        <w:rPr>
          <w:rFonts w:asciiTheme="minorHAnsi" w:eastAsia="Times New Roman" w:hAnsiTheme="minorHAnsi"/>
          <w:color w:val="000000" w:themeColor="text1"/>
        </w:rPr>
        <w:t xml:space="preserve">. </w:t>
      </w:r>
      <w:r w:rsidR="003B498C" w:rsidRPr="00475297">
        <w:rPr>
          <w:rFonts w:asciiTheme="minorHAnsi" w:eastAsia="Times New Roman" w:hAnsiTheme="minorHAnsi"/>
          <w:color w:val="000000" w:themeColor="text1"/>
        </w:rPr>
        <w:t>Oxford: Oxford University P</w:t>
      </w:r>
      <w:r w:rsidRPr="00475297">
        <w:rPr>
          <w:rFonts w:asciiTheme="minorHAnsi" w:eastAsia="Times New Roman" w:hAnsiTheme="minorHAnsi"/>
          <w:color w:val="000000" w:themeColor="text1"/>
        </w:rPr>
        <w:t xml:space="preserve">ress. </w:t>
      </w:r>
    </w:p>
    <w:p w14:paraId="6CACC709" w14:textId="0BD1DD6E" w:rsidR="003B498C" w:rsidRPr="00475297" w:rsidRDefault="003B498C"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proofErr w:type="spellStart"/>
      <w:r w:rsidRPr="00475297">
        <w:rPr>
          <w:rFonts w:asciiTheme="minorHAnsi" w:hAnsiTheme="minorHAnsi" w:cs="Arial"/>
          <w:color w:val="000000" w:themeColor="text1"/>
        </w:rPr>
        <w:t>Loewenthal</w:t>
      </w:r>
      <w:proofErr w:type="spellEnd"/>
      <w:r w:rsidRPr="00475297">
        <w:rPr>
          <w:rFonts w:asciiTheme="minorHAnsi" w:hAnsiTheme="minorHAnsi" w:cs="Arial"/>
          <w:color w:val="000000" w:themeColor="text1"/>
        </w:rPr>
        <w:t xml:space="preserve">, D. (2015). Psychotherapy and counselling: from cottage industry to factory production - can we survive, and do we want to? </w:t>
      </w:r>
      <w:proofErr w:type="spellStart"/>
      <w:r w:rsidRPr="00475297">
        <w:rPr>
          <w:rFonts w:asciiTheme="minorHAnsi" w:hAnsiTheme="minorHAnsi" w:cs="Arial"/>
          <w:i/>
          <w:iCs/>
          <w:color w:val="000000" w:themeColor="text1"/>
        </w:rPr>
        <w:t>Self &amp; Society</w:t>
      </w:r>
      <w:proofErr w:type="spellEnd"/>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43</w:t>
      </w:r>
      <w:r w:rsidRPr="00475297">
        <w:rPr>
          <w:rFonts w:asciiTheme="minorHAnsi" w:hAnsiTheme="minorHAnsi" w:cs="Arial"/>
          <w:color w:val="000000" w:themeColor="text1"/>
        </w:rPr>
        <w:t xml:space="preserve">(1), 52-57. </w:t>
      </w:r>
    </w:p>
    <w:p w14:paraId="22F6B0FC"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r w:rsidRPr="00475297">
        <w:rPr>
          <w:rFonts w:asciiTheme="minorHAnsi" w:hAnsiTheme="minorHAnsi" w:cs="Arial"/>
          <w:color w:val="000000" w:themeColor="text1"/>
        </w:rPr>
        <w:t xml:space="preserve">London School of Economics (2006). </w:t>
      </w:r>
      <w:r w:rsidRPr="00475297">
        <w:rPr>
          <w:rFonts w:asciiTheme="minorHAnsi" w:hAnsiTheme="minorHAnsi" w:cs="Arial"/>
          <w:i/>
          <w:iCs/>
          <w:color w:val="000000" w:themeColor="text1"/>
        </w:rPr>
        <w:t>The Depression Report. A new deal for depression and anxiety disorders</w:t>
      </w:r>
      <w:r w:rsidRPr="00475297">
        <w:rPr>
          <w:rFonts w:asciiTheme="minorHAnsi" w:hAnsiTheme="minorHAnsi" w:cs="Arial"/>
          <w:color w:val="000000" w:themeColor="text1"/>
        </w:rPr>
        <w:t>. Centre for Economic Performance’s Mental Health Policy Group, LSE</w:t>
      </w:r>
    </w:p>
    <w:p w14:paraId="62B4E8E9" w14:textId="77777777" w:rsidR="00FF4C9E" w:rsidRPr="00475297" w:rsidRDefault="00FF4C9E" w:rsidP="003B503A">
      <w:pPr>
        <w:spacing w:line="480" w:lineRule="auto"/>
        <w:ind w:left="851" w:hanging="851"/>
        <w:jc w:val="both"/>
        <w:rPr>
          <w:rFonts w:asciiTheme="minorHAnsi" w:eastAsia="Times New Roman" w:hAnsiTheme="minorHAnsi"/>
          <w:color w:val="000000" w:themeColor="text1"/>
        </w:rPr>
      </w:pPr>
      <w:r w:rsidRPr="00475297">
        <w:rPr>
          <w:rFonts w:asciiTheme="minorHAnsi" w:eastAsia="Times New Roman" w:hAnsiTheme="minorHAnsi"/>
          <w:color w:val="000000" w:themeColor="text1"/>
        </w:rPr>
        <w:t xml:space="preserve">McGrath, L. (2012). </w:t>
      </w:r>
      <w:r w:rsidRPr="00475297">
        <w:rPr>
          <w:rFonts w:asciiTheme="minorHAnsi" w:eastAsia="Times New Roman" w:hAnsiTheme="minorHAnsi"/>
          <w:i/>
          <w:iCs/>
          <w:color w:val="000000" w:themeColor="text1"/>
        </w:rPr>
        <w:t>Heterotopias of mental health care: the role of space in experiences of distress, madness, and mental health service use.</w:t>
      </w:r>
      <w:r w:rsidRPr="00475297">
        <w:rPr>
          <w:rFonts w:asciiTheme="minorHAnsi" w:eastAsia="Times New Roman" w:hAnsiTheme="minorHAnsi"/>
          <w:color w:val="000000" w:themeColor="text1"/>
        </w:rPr>
        <w:t xml:space="preserve"> London South Bank University.</w:t>
      </w:r>
    </w:p>
    <w:p w14:paraId="51582DC0" w14:textId="1E5C7EE0"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r w:rsidRPr="00475297">
        <w:rPr>
          <w:rFonts w:asciiTheme="minorHAnsi" w:hAnsiTheme="minorHAnsi" w:cs="Arial"/>
          <w:color w:val="000000" w:themeColor="text1"/>
        </w:rPr>
        <w:t xml:space="preserve">McGrath, L. &amp; </w:t>
      </w:r>
      <w:proofErr w:type="spellStart"/>
      <w:r w:rsidRPr="00475297">
        <w:rPr>
          <w:rFonts w:asciiTheme="minorHAnsi" w:hAnsiTheme="minorHAnsi" w:cs="Arial"/>
          <w:color w:val="000000" w:themeColor="text1"/>
        </w:rPr>
        <w:t>Reavey</w:t>
      </w:r>
      <w:proofErr w:type="spellEnd"/>
      <w:r w:rsidRPr="00475297">
        <w:rPr>
          <w:rFonts w:asciiTheme="minorHAnsi" w:hAnsiTheme="minorHAnsi" w:cs="Arial"/>
          <w:color w:val="000000" w:themeColor="text1"/>
        </w:rPr>
        <w:t>, P. (2016)</w:t>
      </w:r>
      <w:r w:rsidR="001E4D5F" w:rsidRPr="00475297">
        <w:rPr>
          <w:rFonts w:asciiTheme="minorHAnsi" w:hAnsiTheme="minorHAnsi" w:cs="Arial"/>
          <w:color w:val="000000" w:themeColor="text1"/>
        </w:rPr>
        <w:t xml:space="preserve">. </w:t>
      </w:r>
      <w:r w:rsidRPr="00475297">
        <w:rPr>
          <w:rFonts w:asciiTheme="minorHAnsi" w:hAnsiTheme="minorHAnsi" w:cs="Arial"/>
          <w:iCs/>
          <w:color w:val="000000" w:themeColor="text1"/>
        </w:rPr>
        <w:t>Zip me up, and cool me down”: Molar narratives and molecular intensities in mental health services</w:t>
      </w:r>
      <w:r w:rsidR="001E4D5F" w:rsidRPr="00475297">
        <w:rPr>
          <w:rFonts w:asciiTheme="minorHAnsi" w:hAnsiTheme="minorHAnsi" w:cs="Arial"/>
          <w:iCs/>
          <w:color w:val="000000" w:themeColor="text1"/>
        </w:rPr>
        <w:t xml:space="preserve">, </w:t>
      </w:r>
      <w:r w:rsidR="001E4D5F" w:rsidRPr="00475297">
        <w:rPr>
          <w:rFonts w:asciiTheme="minorHAnsi" w:hAnsiTheme="minorHAnsi" w:cs="Arial"/>
          <w:i/>
          <w:iCs/>
          <w:color w:val="000000" w:themeColor="text1"/>
        </w:rPr>
        <w:t>Health and Place</w:t>
      </w:r>
      <w:r w:rsidR="001E4D5F" w:rsidRPr="00475297">
        <w:rPr>
          <w:rFonts w:asciiTheme="minorHAnsi" w:hAnsiTheme="minorHAnsi" w:cs="Arial"/>
          <w:iCs/>
          <w:color w:val="000000" w:themeColor="text1"/>
        </w:rPr>
        <w:t xml:space="preserve">, </w:t>
      </w:r>
    </w:p>
    <w:p w14:paraId="3EE0094C"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proofErr w:type="spellStart"/>
      <w:r w:rsidRPr="00475297">
        <w:rPr>
          <w:rFonts w:asciiTheme="minorHAnsi" w:hAnsiTheme="minorHAnsi" w:cs="Arial"/>
          <w:color w:val="000000" w:themeColor="text1"/>
        </w:rPr>
        <w:t>McNay</w:t>
      </w:r>
      <w:proofErr w:type="spellEnd"/>
      <w:r w:rsidRPr="00475297">
        <w:rPr>
          <w:rFonts w:asciiTheme="minorHAnsi" w:hAnsiTheme="minorHAnsi" w:cs="Arial"/>
          <w:color w:val="000000" w:themeColor="text1"/>
        </w:rPr>
        <w:t xml:space="preserve">, L. (2009). Self as Enterprise: Dilemmas of Control and Resistance in Foucault's The Birth of </w:t>
      </w:r>
      <w:proofErr w:type="spellStart"/>
      <w:r w:rsidRPr="00475297">
        <w:rPr>
          <w:rFonts w:asciiTheme="minorHAnsi" w:hAnsiTheme="minorHAnsi" w:cs="Arial"/>
          <w:color w:val="000000" w:themeColor="text1"/>
        </w:rPr>
        <w:t>Biopolitics</w:t>
      </w:r>
      <w:proofErr w:type="spellEnd"/>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Theory, Culture &amp; Society</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26</w:t>
      </w:r>
      <w:r w:rsidRPr="00475297">
        <w:rPr>
          <w:rFonts w:asciiTheme="minorHAnsi" w:hAnsiTheme="minorHAnsi" w:cs="Arial"/>
          <w:color w:val="000000" w:themeColor="text1"/>
        </w:rPr>
        <w:t xml:space="preserve">(6), 55- 77. </w:t>
      </w:r>
    </w:p>
    <w:p w14:paraId="779466C2" w14:textId="424443AF" w:rsidR="003B503A" w:rsidRPr="00475297" w:rsidRDefault="003B503A" w:rsidP="003B503A">
      <w:pPr>
        <w:widowControl w:val="0"/>
        <w:autoSpaceDE w:val="0"/>
        <w:autoSpaceDN w:val="0"/>
        <w:adjustRightInd w:val="0"/>
        <w:spacing w:line="360" w:lineRule="auto"/>
        <w:ind w:left="851" w:hanging="851"/>
        <w:jc w:val="both"/>
        <w:rPr>
          <w:rFonts w:asciiTheme="minorHAnsi" w:hAnsiTheme="minorHAnsi" w:cs="Times"/>
          <w:color w:val="000000" w:themeColor="text1"/>
        </w:rPr>
      </w:pPr>
      <w:proofErr w:type="spellStart"/>
      <w:r w:rsidRPr="00475297">
        <w:rPr>
          <w:rFonts w:ascii="Tahoma" w:eastAsia="Times New Roman" w:hAnsi="Tahoma" w:cs="Tahoma"/>
          <w:color w:val="000000" w:themeColor="text1"/>
          <w:sz w:val="22"/>
          <w:szCs w:val="22"/>
          <w:shd w:val="clear" w:color="auto" w:fill="FFFFFF"/>
        </w:rPr>
        <w:t>Michell</w:t>
      </w:r>
      <w:proofErr w:type="spellEnd"/>
      <w:r w:rsidRPr="00475297">
        <w:rPr>
          <w:rFonts w:ascii="Tahoma" w:eastAsia="Times New Roman" w:hAnsi="Tahoma" w:cs="Tahoma"/>
          <w:color w:val="000000" w:themeColor="text1"/>
          <w:sz w:val="22"/>
          <w:szCs w:val="22"/>
          <w:shd w:val="clear" w:color="auto" w:fill="FFFFFF"/>
        </w:rPr>
        <w:t>, J. (1999) Measurement in psychology. Critical history of a methodological concept. Cambridge: CUP</w:t>
      </w:r>
    </w:p>
    <w:p w14:paraId="33D18DB0"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Middleton, H. (2015) The Medical Model: What is it, where did it come from and how long has it got? In </w:t>
      </w:r>
      <w:proofErr w:type="spellStart"/>
      <w:r w:rsidRPr="00475297">
        <w:rPr>
          <w:rFonts w:asciiTheme="minorHAnsi" w:hAnsiTheme="minorHAnsi" w:cs="Arial"/>
          <w:color w:val="000000" w:themeColor="text1"/>
        </w:rPr>
        <w:t>Loewenthal</w:t>
      </w:r>
      <w:proofErr w:type="spellEnd"/>
      <w:r w:rsidRPr="00475297">
        <w:rPr>
          <w:rFonts w:asciiTheme="minorHAnsi" w:hAnsiTheme="minorHAnsi" w:cs="Arial"/>
          <w:color w:val="000000" w:themeColor="text1"/>
        </w:rPr>
        <w:t xml:space="preserve">, D. (2015) </w:t>
      </w:r>
      <w:r w:rsidRPr="00475297">
        <w:rPr>
          <w:rFonts w:asciiTheme="minorHAnsi" w:hAnsiTheme="minorHAnsi" w:cs="Arial"/>
          <w:i/>
          <w:iCs/>
          <w:color w:val="000000" w:themeColor="text1"/>
        </w:rPr>
        <w:t xml:space="preserve">Critical Psychotherapy, Psychoanalysis and counseling Implications for Practice. </w:t>
      </w:r>
      <w:r w:rsidRPr="00475297">
        <w:rPr>
          <w:rFonts w:asciiTheme="minorHAnsi" w:hAnsiTheme="minorHAnsi" w:cs="Arial"/>
          <w:color w:val="000000" w:themeColor="text1"/>
        </w:rPr>
        <w:t xml:space="preserve">Basingstoke: Palgrave Macmillan. </w:t>
      </w:r>
    </w:p>
    <w:p w14:paraId="0935740E"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Newbold, A., Hardy, G., &amp; Byng, R. (2013). Staff and patient experience of improving access to psychological therapy group interventions for anxiety and depression. </w:t>
      </w:r>
      <w:r w:rsidRPr="00475297">
        <w:rPr>
          <w:rFonts w:asciiTheme="minorHAnsi" w:hAnsiTheme="minorHAnsi" w:cs="Arial"/>
          <w:i/>
          <w:iCs/>
          <w:color w:val="000000" w:themeColor="text1"/>
        </w:rPr>
        <w:t xml:space="preserve">Journal of Mental </w:t>
      </w:r>
      <w:r w:rsidRPr="00475297">
        <w:rPr>
          <w:rFonts w:asciiTheme="minorHAnsi" w:hAnsiTheme="minorHAnsi" w:cs="Arial"/>
          <w:i/>
          <w:iCs/>
          <w:color w:val="000000" w:themeColor="text1"/>
        </w:rPr>
        <w:lastRenderedPageBreak/>
        <w:t>Health</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22</w:t>
      </w:r>
      <w:r w:rsidRPr="00475297">
        <w:rPr>
          <w:rFonts w:asciiTheme="minorHAnsi" w:hAnsiTheme="minorHAnsi" w:cs="Arial"/>
          <w:color w:val="000000" w:themeColor="text1"/>
        </w:rPr>
        <w:t xml:space="preserve">(5), 456-464. </w:t>
      </w:r>
    </w:p>
    <w:p w14:paraId="62B1EBC4" w14:textId="77777777" w:rsidR="00FF4C9E" w:rsidRPr="00475297" w:rsidRDefault="00FF4C9E" w:rsidP="003B503A">
      <w:pPr>
        <w:spacing w:line="480" w:lineRule="auto"/>
        <w:ind w:left="851" w:hanging="851"/>
        <w:jc w:val="both"/>
        <w:rPr>
          <w:rFonts w:asciiTheme="minorHAnsi" w:eastAsia="Times New Roman" w:hAnsiTheme="minorHAnsi"/>
          <w:color w:val="000000" w:themeColor="text1"/>
        </w:rPr>
      </w:pPr>
      <w:proofErr w:type="spellStart"/>
      <w:r w:rsidRPr="00475297">
        <w:rPr>
          <w:rFonts w:asciiTheme="minorHAnsi" w:eastAsia="Times New Roman" w:hAnsiTheme="minorHAnsi"/>
          <w:color w:val="000000" w:themeColor="text1"/>
        </w:rPr>
        <w:t>Nishith</w:t>
      </w:r>
      <w:proofErr w:type="spellEnd"/>
      <w:r w:rsidRPr="00475297">
        <w:rPr>
          <w:rFonts w:asciiTheme="minorHAnsi" w:eastAsia="Times New Roman" w:hAnsiTheme="minorHAnsi"/>
          <w:color w:val="000000" w:themeColor="text1"/>
        </w:rPr>
        <w:t xml:space="preserve">, P., </w:t>
      </w:r>
      <w:proofErr w:type="spellStart"/>
      <w:r w:rsidRPr="00475297">
        <w:rPr>
          <w:rFonts w:asciiTheme="minorHAnsi" w:eastAsia="Times New Roman" w:hAnsiTheme="minorHAnsi"/>
          <w:color w:val="000000" w:themeColor="text1"/>
        </w:rPr>
        <w:t>Resick</w:t>
      </w:r>
      <w:proofErr w:type="spellEnd"/>
      <w:r w:rsidRPr="00475297">
        <w:rPr>
          <w:rFonts w:asciiTheme="minorHAnsi" w:eastAsia="Times New Roman" w:hAnsiTheme="minorHAnsi"/>
          <w:color w:val="000000" w:themeColor="text1"/>
        </w:rPr>
        <w:t xml:space="preserve">, P. A., &amp; Griffin, M. G. (2002). Pattern of Change in Prolonged Exposure and Cognitive-Processing Therapy for Female Rape Victims </w:t>
      </w:r>
      <w:proofErr w:type="gramStart"/>
      <w:r w:rsidRPr="00475297">
        <w:rPr>
          <w:rFonts w:asciiTheme="minorHAnsi" w:eastAsia="Times New Roman" w:hAnsiTheme="minorHAnsi"/>
          <w:color w:val="000000" w:themeColor="text1"/>
        </w:rPr>
        <w:t>With</w:t>
      </w:r>
      <w:proofErr w:type="gramEnd"/>
      <w:r w:rsidRPr="00475297">
        <w:rPr>
          <w:rFonts w:asciiTheme="minorHAnsi" w:eastAsia="Times New Roman" w:hAnsiTheme="minorHAnsi"/>
          <w:color w:val="000000" w:themeColor="text1"/>
        </w:rPr>
        <w:t xml:space="preserve"> Posttraumatic Stress Disorder. </w:t>
      </w:r>
      <w:r w:rsidRPr="00475297">
        <w:rPr>
          <w:rFonts w:asciiTheme="minorHAnsi" w:eastAsia="Times New Roman" w:hAnsiTheme="minorHAnsi"/>
          <w:i/>
          <w:iCs/>
          <w:color w:val="000000" w:themeColor="text1"/>
        </w:rPr>
        <w:t>Journal of Consulting and Clinical Psychology</w:t>
      </w:r>
      <w:r w:rsidRPr="00475297">
        <w:rPr>
          <w:rFonts w:asciiTheme="minorHAnsi" w:eastAsia="Times New Roman" w:hAnsiTheme="minorHAnsi"/>
          <w:color w:val="000000" w:themeColor="text1"/>
        </w:rPr>
        <w:t xml:space="preserve">, </w:t>
      </w:r>
      <w:r w:rsidRPr="00475297">
        <w:rPr>
          <w:rFonts w:asciiTheme="minorHAnsi" w:eastAsia="Times New Roman" w:hAnsiTheme="minorHAnsi"/>
          <w:i/>
          <w:iCs/>
          <w:color w:val="000000" w:themeColor="text1"/>
        </w:rPr>
        <w:t>70</w:t>
      </w:r>
      <w:r w:rsidRPr="00475297">
        <w:rPr>
          <w:rFonts w:asciiTheme="minorHAnsi" w:eastAsia="Times New Roman" w:hAnsiTheme="minorHAnsi"/>
          <w:color w:val="000000" w:themeColor="text1"/>
        </w:rPr>
        <w:t>(4), 880–886.</w:t>
      </w:r>
    </w:p>
    <w:p w14:paraId="5EAE9E42"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Parry, G. (2011). Improving access to psychological therapies and care pathways for depression in the UK. Paper presented at the conference Psychotherapy in Europe: Disease management strategies for depression, Berlin. Retrieved from http://www.bptk.de/uploads/media/20110223_united- kingdom_psychotherapy-in-europe.pdf </w:t>
      </w:r>
    </w:p>
    <w:p w14:paraId="6BFA44EE" w14:textId="0E3EBC01"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r w:rsidRPr="00475297">
        <w:rPr>
          <w:rFonts w:asciiTheme="minorHAnsi" w:hAnsiTheme="minorHAnsi" w:cs="Arial"/>
          <w:color w:val="000000" w:themeColor="text1"/>
        </w:rPr>
        <w:t xml:space="preserve">Pilgrim, D. (2008). Reading ‘happiness’: CBT and the Layard thesis. </w:t>
      </w:r>
      <w:r w:rsidRPr="00475297">
        <w:rPr>
          <w:rFonts w:asciiTheme="minorHAnsi" w:hAnsiTheme="minorHAnsi" w:cs="Arial"/>
          <w:i/>
          <w:iCs/>
          <w:color w:val="000000" w:themeColor="text1"/>
        </w:rPr>
        <w:t xml:space="preserve">European Journal </w:t>
      </w:r>
      <w:proofErr w:type="gramStart"/>
      <w:r w:rsidRPr="00475297">
        <w:rPr>
          <w:rFonts w:asciiTheme="minorHAnsi" w:hAnsiTheme="minorHAnsi" w:cs="Arial"/>
          <w:i/>
          <w:iCs/>
          <w:color w:val="000000" w:themeColor="text1"/>
        </w:rPr>
        <w:t>Of</w:t>
      </w:r>
      <w:proofErr w:type="gramEnd"/>
      <w:r w:rsidRPr="00475297">
        <w:rPr>
          <w:rFonts w:asciiTheme="minorHAnsi" w:hAnsiTheme="minorHAnsi" w:cs="Arial"/>
          <w:i/>
          <w:iCs/>
          <w:color w:val="000000" w:themeColor="text1"/>
        </w:rPr>
        <w:t xml:space="preserve"> Psychotherapy &amp; Counselling</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10</w:t>
      </w:r>
      <w:r w:rsidRPr="00475297">
        <w:rPr>
          <w:rFonts w:asciiTheme="minorHAnsi" w:hAnsiTheme="minorHAnsi" w:cs="Arial"/>
          <w:color w:val="000000" w:themeColor="text1"/>
        </w:rPr>
        <w:t xml:space="preserve">(3), 247-260. </w:t>
      </w:r>
    </w:p>
    <w:p w14:paraId="1E31F737" w14:textId="77777777" w:rsidR="003B503A" w:rsidRPr="00475297" w:rsidRDefault="003B503A" w:rsidP="003B503A">
      <w:pPr>
        <w:widowControl w:val="0"/>
        <w:autoSpaceDE w:val="0"/>
        <w:autoSpaceDN w:val="0"/>
        <w:adjustRightInd w:val="0"/>
        <w:spacing w:line="360" w:lineRule="auto"/>
        <w:ind w:left="851" w:hanging="851"/>
        <w:jc w:val="both"/>
        <w:rPr>
          <w:rFonts w:ascii="Tahoma" w:eastAsia="Times New Roman" w:hAnsi="Tahoma" w:cs="Tahoma"/>
          <w:color w:val="000000" w:themeColor="text1"/>
          <w:sz w:val="22"/>
          <w:szCs w:val="22"/>
          <w:shd w:val="clear" w:color="auto" w:fill="FFFFFF"/>
        </w:rPr>
      </w:pPr>
      <w:r w:rsidRPr="00475297">
        <w:rPr>
          <w:rFonts w:ascii="Tahoma" w:eastAsia="Times New Roman" w:hAnsi="Tahoma" w:cs="Tahoma"/>
          <w:color w:val="000000" w:themeColor="text1"/>
          <w:sz w:val="22"/>
          <w:szCs w:val="22"/>
          <w:shd w:val="clear" w:color="auto" w:fill="FFFFFF"/>
        </w:rPr>
        <w:t xml:space="preserve">Prior, L. ‘The identification of cases in psychiatry’. In D. Field &amp; S. Taylor (Eds.) Sociological Perspectives on Health, Illness and Health Care. Oxford: Blackwell, 1998, Pp.21-38. </w:t>
      </w:r>
    </w:p>
    <w:p w14:paraId="17BF3A72" w14:textId="77777777" w:rsidR="003B503A" w:rsidRPr="00475297" w:rsidRDefault="003B503A"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p>
    <w:p w14:paraId="7B33616F" w14:textId="77777777" w:rsidR="00FF4C9E" w:rsidRPr="00475297" w:rsidRDefault="00FF4C9E" w:rsidP="003B503A">
      <w:pPr>
        <w:spacing w:line="480" w:lineRule="auto"/>
        <w:ind w:left="851" w:hanging="851"/>
        <w:jc w:val="both"/>
        <w:rPr>
          <w:rFonts w:asciiTheme="minorHAnsi" w:eastAsia="Times New Roman" w:hAnsiTheme="minorHAnsi"/>
          <w:color w:val="000000" w:themeColor="text1"/>
        </w:rPr>
      </w:pPr>
      <w:r w:rsidRPr="00475297">
        <w:rPr>
          <w:rFonts w:asciiTheme="minorHAnsi" w:eastAsia="Times New Roman" w:hAnsiTheme="minorHAnsi"/>
          <w:color w:val="000000" w:themeColor="text1"/>
        </w:rPr>
        <w:t xml:space="preserve">Prigogine, I., </w:t>
      </w:r>
      <w:proofErr w:type="spellStart"/>
      <w:r w:rsidRPr="00475297">
        <w:rPr>
          <w:rFonts w:asciiTheme="minorHAnsi" w:eastAsia="Times New Roman" w:hAnsiTheme="minorHAnsi"/>
          <w:color w:val="000000" w:themeColor="text1"/>
        </w:rPr>
        <w:t>Stengers</w:t>
      </w:r>
      <w:proofErr w:type="spellEnd"/>
      <w:r w:rsidRPr="00475297">
        <w:rPr>
          <w:rFonts w:asciiTheme="minorHAnsi" w:eastAsia="Times New Roman" w:hAnsiTheme="minorHAnsi"/>
          <w:color w:val="000000" w:themeColor="text1"/>
        </w:rPr>
        <w:t xml:space="preserve">, I., &amp; Prigogine, I. (1984). </w:t>
      </w:r>
      <w:r w:rsidRPr="00475297">
        <w:rPr>
          <w:rFonts w:asciiTheme="minorHAnsi" w:eastAsia="Times New Roman" w:hAnsiTheme="minorHAnsi"/>
          <w:i/>
          <w:iCs/>
          <w:color w:val="000000" w:themeColor="text1"/>
        </w:rPr>
        <w:t>Order out of chaos: Man’s new dialogue with nature</w:t>
      </w:r>
      <w:r w:rsidRPr="00475297">
        <w:rPr>
          <w:rFonts w:asciiTheme="minorHAnsi" w:eastAsia="Times New Roman" w:hAnsiTheme="minorHAnsi"/>
          <w:color w:val="000000" w:themeColor="text1"/>
        </w:rPr>
        <w:t xml:space="preserve"> (Vol. 13). Bantam books New York. </w:t>
      </w:r>
    </w:p>
    <w:p w14:paraId="7D2DCCA4" w14:textId="77777777" w:rsidR="00FF4C9E" w:rsidRPr="00475297" w:rsidRDefault="00FF4C9E" w:rsidP="003B503A">
      <w:pPr>
        <w:spacing w:line="480" w:lineRule="auto"/>
        <w:ind w:left="851" w:hanging="851"/>
        <w:jc w:val="both"/>
        <w:rPr>
          <w:rFonts w:asciiTheme="minorHAnsi" w:eastAsia="Times New Roman" w:hAnsiTheme="minorHAnsi"/>
          <w:color w:val="000000" w:themeColor="text1"/>
        </w:rPr>
      </w:pPr>
      <w:proofErr w:type="spellStart"/>
      <w:r w:rsidRPr="00475297">
        <w:rPr>
          <w:rFonts w:asciiTheme="minorHAnsi" w:eastAsia="Times New Roman" w:hAnsiTheme="minorHAnsi"/>
          <w:color w:val="000000" w:themeColor="text1"/>
        </w:rPr>
        <w:t>Reavey</w:t>
      </w:r>
      <w:proofErr w:type="spellEnd"/>
      <w:r w:rsidRPr="00475297">
        <w:rPr>
          <w:rFonts w:asciiTheme="minorHAnsi" w:eastAsia="Times New Roman" w:hAnsiTheme="minorHAnsi"/>
          <w:color w:val="000000" w:themeColor="text1"/>
        </w:rPr>
        <w:t xml:space="preserve">, P., &amp; Brown, S. D. (2009). The mediating role of objects in recollections of adult women survivors of child sexual abuse. </w:t>
      </w:r>
      <w:r w:rsidRPr="00475297">
        <w:rPr>
          <w:rFonts w:asciiTheme="minorHAnsi" w:eastAsia="Times New Roman" w:hAnsiTheme="minorHAnsi"/>
          <w:i/>
          <w:iCs/>
          <w:color w:val="000000" w:themeColor="text1"/>
        </w:rPr>
        <w:t>Culture &amp; Psychology</w:t>
      </w:r>
      <w:r w:rsidRPr="00475297">
        <w:rPr>
          <w:rFonts w:asciiTheme="minorHAnsi" w:eastAsia="Times New Roman" w:hAnsiTheme="minorHAnsi"/>
          <w:color w:val="000000" w:themeColor="text1"/>
        </w:rPr>
        <w:t xml:space="preserve">, </w:t>
      </w:r>
      <w:r w:rsidRPr="00475297">
        <w:rPr>
          <w:rFonts w:asciiTheme="minorHAnsi" w:eastAsia="Times New Roman" w:hAnsiTheme="minorHAnsi"/>
          <w:i/>
          <w:iCs/>
          <w:color w:val="000000" w:themeColor="text1"/>
        </w:rPr>
        <w:t>15</w:t>
      </w:r>
      <w:r w:rsidRPr="00475297">
        <w:rPr>
          <w:rFonts w:asciiTheme="minorHAnsi" w:eastAsia="Times New Roman" w:hAnsiTheme="minorHAnsi"/>
          <w:color w:val="000000" w:themeColor="text1"/>
        </w:rPr>
        <w:t>(4), 463–484.</w:t>
      </w:r>
    </w:p>
    <w:p w14:paraId="6110B061" w14:textId="77777777" w:rsidR="00FF4C9E" w:rsidRPr="00475297" w:rsidRDefault="00FF4C9E" w:rsidP="003B503A">
      <w:pPr>
        <w:spacing w:line="480" w:lineRule="auto"/>
        <w:ind w:left="851" w:hanging="851"/>
        <w:jc w:val="both"/>
        <w:rPr>
          <w:rFonts w:asciiTheme="minorHAnsi" w:eastAsia="Times New Roman" w:hAnsiTheme="minorHAnsi"/>
          <w:color w:val="000000" w:themeColor="text1"/>
        </w:rPr>
      </w:pPr>
      <w:proofErr w:type="spellStart"/>
      <w:r w:rsidRPr="00475297">
        <w:rPr>
          <w:rFonts w:asciiTheme="minorHAnsi" w:eastAsia="Times New Roman" w:hAnsiTheme="minorHAnsi"/>
          <w:color w:val="000000" w:themeColor="text1"/>
        </w:rPr>
        <w:t>Reavey</w:t>
      </w:r>
      <w:proofErr w:type="spellEnd"/>
      <w:r w:rsidRPr="00475297">
        <w:rPr>
          <w:rFonts w:asciiTheme="minorHAnsi" w:eastAsia="Times New Roman" w:hAnsiTheme="minorHAnsi"/>
          <w:color w:val="000000" w:themeColor="text1"/>
        </w:rPr>
        <w:t xml:space="preserve">, P. (2012). </w:t>
      </w:r>
      <w:r w:rsidRPr="00475297">
        <w:rPr>
          <w:rFonts w:asciiTheme="minorHAnsi" w:eastAsia="Times New Roman" w:hAnsiTheme="minorHAnsi"/>
          <w:i/>
          <w:iCs/>
          <w:color w:val="000000" w:themeColor="text1"/>
        </w:rPr>
        <w:t>Visual methods in psychology: Using and interpreting images in qualitative research</w:t>
      </w:r>
      <w:r w:rsidRPr="00475297">
        <w:rPr>
          <w:rFonts w:asciiTheme="minorHAnsi" w:eastAsia="Times New Roman" w:hAnsiTheme="minorHAnsi"/>
          <w:color w:val="000000" w:themeColor="text1"/>
        </w:rPr>
        <w:t xml:space="preserve">. London: Routledge. </w:t>
      </w:r>
    </w:p>
    <w:p w14:paraId="584B5C5E"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proofErr w:type="spellStart"/>
      <w:r w:rsidRPr="00475297">
        <w:rPr>
          <w:rFonts w:asciiTheme="minorHAnsi" w:hAnsiTheme="minorHAnsi" w:cs="Arial"/>
          <w:color w:val="000000" w:themeColor="text1"/>
        </w:rPr>
        <w:t>Reavey</w:t>
      </w:r>
      <w:proofErr w:type="spellEnd"/>
      <w:r w:rsidRPr="00475297">
        <w:rPr>
          <w:rFonts w:asciiTheme="minorHAnsi" w:hAnsiTheme="minorHAnsi" w:cs="Arial"/>
          <w:color w:val="000000" w:themeColor="text1"/>
        </w:rPr>
        <w:t xml:space="preserve">, P., &amp; Prosser, J. (2012). Visual research in psychology. </w:t>
      </w:r>
      <w:r w:rsidRPr="00475297">
        <w:rPr>
          <w:rFonts w:asciiTheme="minorHAnsi" w:hAnsiTheme="minorHAnsi" w:cs="Arial"/>
          <w:i/>
          <w:iCs/>
          <w:color w:val="000000" w:themeColor="text1"/>
        </w:rPr>
        <w:t>APA handbook of research methods in psychology</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2</w:t>
      </w:r>
      <w:r w:rsidRPr="00475297">
        <w:rPr>
          <w:rFonts w:asciiTheme="minorHAnsi" w:hAnsiTheme="minorHAnsi" w:cs="Arial"/>
          <w:color w:val="000000" w:themeColor="text1"/>
        </w:rPr>
        <w:t xml:space="preserve">, 185-207. </w:t>
      </w:r>
    </w:p>
    <w:p w14:paraId="5E2367E6"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proofErr w:type="spellStart"/>
      <w:r w:rsidRPr="00475297">
        <w:rPr>
          <w:rFonts w:asciiTheme="minorHAnsi" w:hAnsiTheme="minorHAnsi" w:cs="Arial"/>
          <w:color w:val="000000" w:themeColor="text1"/>
        </w:rPr>
        <w:t>Rizq</w:t>
      </w:r>
      <w:proofErr w:type="spellEnd"/>
      <w:r w:rsidRPr="00475297">
        <w:rPr>
          <w:rFonts w:asciiTheme="minorHAnsi" w:hAnsiTheme="minorHAnsi" w:cs="Arial"/>
          <w:color w:val="000000" w:themeColor="text1"/>
        </w:rPr>
        <w:t xml:space="preserve">, R. (2012). The perversion of care: Psychological therapies in a time of IAPT. </w:t>
      </w:r>
      <w:r w:rsidRPr="00475297">
        <w:rPr>
          <w:rFonts w:asciiTheme="minorHAnsi" w:hAnsiTheme="minorHAnsi" w:cs="Arial"/>
          <w:i/>
          <w:iCs/>
          <w:color w:val="000000" w:themeColor="text1"/>
        </w:rPr>
        <w:t xml:space="preserve">Psychodynamic </w:t>
      </w:r>
      <w:r w:rsidRPr="00475297">
        <w:rPr>
          <w:rFonts w:asciiTheme="minorHAnsi" w:hAnsiTheme="minorHAnsi" w:cs="Arial"/>
          <w:i/>
          <w:iCs/>
          <w:color w:val="000000" w:themeColor="text1"/>
        </w:rPr>
        <w:lastRenderedPageBreak/>
        <w:t>Practice</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18</w:t>
      </w:r>
      <w:r w:rsidRPr="00475297">
        <w:rPr>
          <w:rFonts w:asciiTheme="minorHAnsi" w:hAnsiTheme="minorHAnsi" w:cs="Arial"/>
          <w:color w:val="000000" w:themeColor="text1"/>
        </w:rPr>
        <w:t xml:space="preserve">(1), 7-24. </w:t>
      </w:r>
    </w:p>
    <w:p w14:paraId="0F55D606"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Rogers, A. &amp; Pilgrim, D. (2010). </w:t>
      </w:r>
      <w:r w:rsidRPr="00475297">
        <w:rPr>
          <w:rFonts w:asciiTheme="minorHAnsi" w:hAnsiTheme="minorHAnsi" w:cs="Arial"/>
          <w:i/>
          <w:iCs/>
          <w:color w:val="000000" w:themeColor="text1"/>
        </w:rPr>
        <w:t>A sociology of mental health and illness</w:t>
      </w:r>
      <w:r w:rsidRPr="00475297">
        <w:rPr>
          <w:rFonts w:asciiTheme="minorHAnsi" w:hAnsiTheme="minorHAnsi" w:cs="Arial"/>
          <w:color w:val="000000" w:themeColor="text1"/>
        </w:rPr>
        <w:t xml:space="preserve">. Maidenhead: McGraw-Hill Education (UK). </w:t>
      </w:r>
    </w:p>
    <w:p w14:paraId="6B005422"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Roth, A, D. &amp; Pilling, S. (2007) </w:t>
      </w:r>
      <w:r w:rsidRPr="00475297">
        <w:rPr>
          <w:rFonts w:asciiTheme="minorHAnsi" w:hAnsiTheme="minorHAnsi" w:cs="Arial"/>
          <w:i/>
          <w:iCs/>
          <w:color w:val="000000" w:themeColor="text1"/>
        </w:rPr>
        <w:t xml:space="preserve">The Competences required to deliver effective cognitive and </w:t>
      </w:r>
      <w:proofErr w:type="spellStart"/>
      <w:r w:rsidRPr="00475297">
        <w:rPr>
          <w:rFonts w:asciiTheme="minorHAnsi" w:hAnsiTheme="minorHAnsi" w:cs="Arial"/>
          <w:i/>
          <w:iCs/>
          <w:color w:val="000000" w:themeColor="text1"/>
        </w:rPr>
        <w:t>behavioural</w:t>
      </w:r>
      <w:proofErr w:type="spellEnd"/>
      <w:r w:rsidRPr="00475297">
        <w:rPr>
          <w:rFonts w:asciiTheme="minorHAnsi" w:hAnsiTheme="minorHAnsi" w:cs="Arial"/>
          <w:i/>
          <w:iCs/>
          <w:color w:val="000000" w:themeColor="text1"/>
        </w:rPr>
        <w:t xml:space="preserve"> therapy for people with depression and anxiety disorders</w:t>
      </w:r>
      <w:r w:rsidRPr="00475297">
        <w:rPr>
          <w:rFonts w:asciiTheme="minorHAnsi" w:hAnsiTheme="minorHAnsi" w:cs="Arial"/>
          <w:color w:val="000000" w:themeColor="text1"/>
        </w:rPr>
        <w:t xml:space="preserve">. London: Department for Health </w:t>
      </w:r>
    </w:p>
    <w:p w14:paraId="06A87FC9"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Arial"/>
          <w:color w:val="000000" w:themeColor="text1"/>
        </w:rPr>
      </w:pPr>
      <w:r w:rsidRPr="00475297">
        <w:rPr>
          <w:rFonts w:asciiTheme="minorHAnsi" w:hAnsiTheme="minorHAnsi" w:cs="Arial"/>
          <w:color w:val="000000" w:themeColor="text1"/>
        </w:rPr>
        <w:t xml:space="preserve">Rose, N. (1998). Governing risky individuals: The role of psychiatry in new regimes of control. </w:t>
      </w:r>
      <w:r w:rsidRPr="00475297">
        <w:rPr>
          <w:rFonts w:asciiTheme="minorHAnsi" w:hAnsiTheme="minorHAnsi" w:cs="Arial"/>
          <w:i/>
          <w:iCs/>
          <w:color w:val="000000" w:themeColor="text1"/>
        </w:rPr>
        <w:t xml:space="preserve">Psychiatry, Psychology </w:t>
      </w:r>
      <w:proofErr w:type="gramStart"/>
      <w:r w:rsidRPr="00475297">
        <w:rPr>
          <w:rFonts w:asciiTheme="minorHAnsi" w:hAnsiTheme="minorHAnsi" w:cs="Arial"/>
          <w:i/>
          <w:iCs/>
          <w:color w:val="000000" w:themeColor="text1"/>
        </w:rPr>
        <w:t>And</w:t>
      </w:r>
      <w:proofErr w:type="gramEnd"/>
      <w:r w:rsidRPr="00475297">
        <w:rPr>
          <w:rFonts w:asciiTheme="minorHAnsi" w:hAnsiTheme="minorHAnsi" w:cs="Arial"/>
          <w:i/>
          <w:iCs/>
          <w:color w:val="000000" w:themeColor="text1"/>
        </w:rPr>
        <w:t xml:space="preserve"> Law</w:t>
      </w:r>
      <w:r w:rsidRPr="00475297">
        <w:rPr>
          <w:rFonts w:asciiTheme="minorHAnsi" w:hAnsiTheme="minorHAnsi" w:cs="Arial"/>
          <w:color w:val="000000" w:themeColor="text1"/>
        </w:rPr>
        <w:t xml:space="preserve">, </w:t>
      </w:r>
      <w:r w:rsidRPr="00475297">
        <w:rPr>
          <w:rFonts w:asciiTheme="minorHAnsi" w:hAnsiTheme="minorHAnsi" w:cs="Arial"/>
          <w:i/>
          <w:iCs/>
          <w:color w:val="000000" w:themeColor="text1"/>
        </w:rPr>
        <w:t>5</w:t>
      </w:r>
      <w:r w:rsidRPr="00475297">
        <w:rPr>
          <w:rFonts w:asciiTheme="minorHAnsi" w:hAnsiTheme="minorHAnsi" w:cs="Arial"/>
          <w:color w:val="000000" w:themeColor="text1"/>
        </w:rPr>
        <w:t xml:space="preserve">(2), 177-195. </w:t>
      </w:r>
    </w:p>
    <w:p w14:paraId="093AF6FF"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r w:rsidRPr="00475297">
        <w:rPr>
          <w:rFonts w:asciiTheme="minorHAnsi" w:hAnsiTheme="minorHAnsi" w:cs="Arial"/>
          <w:color w:val="000000" w:themeColor="text1"/>
        </w:rPr>
        <w:t xml:space="preserve">Rustin, M. (2007). What's wrong with happiness? </w:t>
      </w:r>
      <w:r w:rsidRPr="00475297">
        <w:rPr>
          <w:rFonts w:asciiTheme="minorHAnsi" w:hAnsiTheme="minorHAnsi" w:cs="Arial"/>
          <w:i/>
          <w:iCs/>
          <w:color w:val="000000" w:themeColor="text1"/>
        </w:rPr>
        <w:t>Soundings</w:t>
      </w:r>
      <w:r w:rsidRPr="00475297">
        <w:rPr>
          <w:rFonts w:asciiTheme="minorHAnsi" w:hAnsiTheme="minorHAnsi" w:cs="Arial"/>
          <w:color w:val="000000" w:themeColor="text1"/>
        </w:rPr>
        <w:t xml:space="preserve">, 67-84. </w:t>
      </w:r>
    </w:p>
    <w:p w14:paraId="36225839" w14:textId="77777777" w:rsidR="00FF4C9E" w:rsidRPr="00475297" w:rsidRDefault="00FF4C9E" w:rsidP="003B503A">
      <w:pPr>
        <w:pStyle w:val="p1"/>
        <w:spacing w:line="480" w:lineRule="auto"/>
        <w:ind w:left="851" w:hanging="851"/>
        <w:rPr>
          <w:rStyle w:val="apple-tab-span"/>
          <w:rFonts w:asciiTheme="minorHAnsi" w:hAnsiTheme="minorHAnsi"/>
          <w:color w:val="000000" w:themeColor="text1"/>
          <w:sz w:val="24"/>
          <w:szCs w:val="24"/>
        </w:rPr>
      </w:pPr>
      <w:proofErr w:type="spellStart"/>
      <w:r w:rsidRPr="00475297">
        <w:rPr>
          <w:rStyle w:val="s1"/>
          <w:rFonts w:asciiTheme="minorHAnsi" w:hAnsiTheme="minorHAnsi"/>
          <w:color w:val="000000" w:themeColor="text1"/>
          <w:sz w:val="24"/>
          <w:szCs w:val="24"/>
        </w:rPr>
        <w:t>Serres</w:t>
      </w:r>
      <w:proofErr w:type="spellEnd"/>
      <w:r w:rsidRPr="00475297">
        <w:rPr>
          <w:rStyle w:val="s1"/>
          <w:rFonts w:asciiTheme="minorHAnsi" w:hAnsiTheme="minorHAnsi"/>
          <w:color w:val="000000" w:themeColor="text1"/>
          <w:sz w:val="24"/>
          <w:szCs w:val="24"/>
        </w:rPr>
        <w:t xml:space="preserve">, M. (1995). </w:t>
      </w:r>
      <w:r w:rsidRPr="00475297">
        <w:rPr>
          <w:rStyle w:val="s1"/>
          <w:rFonts w:asciiTheme="minorHAnsi" w:hAnsiTheme="minorHAnsi"/>
          <w:i/>
          <w:iCs/>
          <w:color w:val="000000" w:themeColor="text1"/>
          <w:sz w:val="24"/>
          <w:szCs w:val="24"/>
        </w:rPr>
        <w:t>Genesis.</w:t>
      </w:r>
      <w:r w:rsidRPr="00475297">
        <w:rPr>
          <w:rStyle w:val="s1"/>
          <w:rFonts w:asciiTheme="minorHAnsi" w:hAnsiTheme="minorHAnsi"/>
          <w:color w:val="000000" w:themeColor="text1"/>
          <w:sz w:val="24"/>
          <w:szCs w:val="24"/>
        </w:rPr>
        <w:t xml:space="preserve"> Ann </w:t>
      </w:r>
      <w:proofErr w:type="spellStart"/>
      <w:r w:rsidRPr="00475297">
        <w:rPr>
          <w:rStyle w:val="s1"/>
          <w:rFonts w:asciiTheme="minorHAnsi" w:hAnsiTheme="minorHAnsi"/>
          <w:color w:val="000000" w:themeColor="text1"/>
          <w:sz w:val="24"/>
          <w:szCs w:val="24"/>
        </w:rPr>
        <w:t>Arbour</w:t>
      </w:r>
      <w:proofErr w:type="spellEnd"/>
      <w:r w:rsidRPr="00475297">
        <w:rPr>
          <w:rStyle w:val="s1"/>
          <w:rFonts w:asciiTheme="minorHAnsi" w:hAnsiTheme="minorHAnsi"/>
          <w:color w:val="000000" w:themeColor="text1"/>
          <w:sz w:val="24"/>
          <w:szCs w:val="24"/>
        </w:rPr>
        <w:t>, MI: Michigan University Press.</w:t>
      </w:r>
      <w:r w:rsidRPr="00475297">
        <w:rPr>
          <w:rStyle w:val="apple-tab-span"/>
          <w:rFonts w:asciiTheme="minorHAnsi" w:hAnsiTheme="minorHAnsi"/>
          <w:color w:val="000000" w:themeColor="text1"/>
          <w:sz w:val="24"/>
          <w:szCs w:val="24"/>
        </w:rPr>
        <w:tab/>
      </w:r>
    </w:p>
    <w:p w14:paraId="5E9F5667" w14:textId="77777777" w:rsidR="00FF4C9E" w:rsidRPr="00475297" w:rsidRDefault="00FF4C9E" w:rsidP="003B503A">
      <w:pPr>
        <w:widowControl w:val="0"/>
        <w:autoSpaceDE w:val="0"/>
        <w:autoSpaceDN w:val="0"/>
        <w:adjustRightInd w:val="0"/>
        <w:spacing w:line="480" w:lineRule="auto"/>
        <w:ind w:left="851" w:hanging="851"/>
        <w:jc w:val="both"/>
        <w:rPr>
          <w:rFonts w:asciiTheme="minorHAnsi" w:hAnsiTheme="minorHAnsi" w:cs="Times"/>
          <w:color w:val="000000" w:themeColor="text1"/>
        </w:rPr>
      </w:pPr>
      <w:proofErr w:type="spellStart"/>
      <w:r w:rsidRPr="00475297">
        <w:rPr>
          <w:rFonts w:asciiTheme="minorHAnsi" w:hAnsiTheme="minorHAnsi" w:cs="Arial"/>
          <w:color w:val="000000" w:themeColor="text1"/>
        </w:rPr>
        <w:t>Shaviro</w:t>
      </w:r>
      <w:proofErr w:type="spellEnd"/>
      <w:r w:rsidRPr="00475297">
        <w:rPr>
          <w:rFonts w:asciiTheme="minorHAnsi" w:hAnsiTheme="minorHAnsi" w:cs="Arial"/>
          <w:color w:val="000000" w:themeColor="text1"/>
        </w:rPr>
        <w:t xml:space="preserve">, S. (2011). The ‘bitter necessity’ of debt: Neoliberal finance and the society of control. </w:t>
      </w:r>
      <w:r w:rsidRPr="00475297">
        <w:rPr>
          <w:rFonts w:asciiTheme="minorHAnsi" w:hAnsiTheme="minorHAnsi" w:cs="Arial"/>
          <w:i/>
          <w:iCs/>
          <w:color w:val="000000" w:themeColor="text1"/>
        </w:rPr>
        <w:t xml:space="preserve">Concentric: Literary and Cultural Studies </w:t>
      </w:r>
      <w:r w:rsidRPr="00475297">
        <w:rPr>
          <w:rFonts w:asciiTheme="minorHAnsi" w:hAnsiTheme="minorHAnsi" w:cs="Arial"/>
          <w:color w:val="000000" w:themeColor="text1"/>
        </w:rPr>
        <w:t xml:space="preserve">37 (1), 73-82. </w:t>
      </w:r>
    </w:p>
    <w:p w14:paraId="21C28323" w14:textId="77777777" w:rsidR="00FF4C9E" w:rsidRPr="00475297" w:rsidRDefault="00FF4C9E" w:rsidP="003B503A">
      <w:pPr>
        <w:spacing w:line="480" w:lineRule="auto"/>
        <w:ind w:left="851" w:hanging="851"/>
        <w:jc w:val="both"/>
        <w:rPr>
          <w:rFonts w:asciiTheme="minorHAnsi" w:eastAsia="Times New Roman" w:hAnsiTheme="minorHAnsi"/>
          <w:color w:val="000000" w:themeColor="text1"/>
        </w:rPr>
      </w:pPr>
      <w:r w:rsidRPr="00475297">
        <w:rPr>
          <w:rFonts w:asciiTheme="minorHAnsi" w:eastAsia="Times New Roman" w:hAnsiTheme="minorHAnsi"/>
          <w:color w:val="000000" w:themeColor="text1"/>
        </w:rPr>
        <w:t xml:space="preserve">Sheridan, J., Chamberlain, K., &amp; Dupuis, A. (2011). </w:t>
      </w:r>
      <w:proofErr w:type="spellStart"/>
      <w:r w:rsidRPr="00475297">
        <w:rPr>
          <w:rFonts w:asciiTheme="minorHAnsi" w:eastAsia="Times New Roman" w:hAnsiTheme="minorHAnsi"/>
          <w:color w:val="000000" w:themeColor="text1"/>
        </w:rPr>
        <w:t>Timelining</w:t>
      </w:r>
      <w:proofErr w:type="spellEnd"/>
      <w:r w:rsidRPr="00475297">
        <w:rPr>
          <w:rFonts w:asciiTheme="minorHAnsi" w:eastAsia="Times New Roman" w:hAnsiTheme="minorHAnsi"/>
          <w:color w:val="000000" w:themeColor="text1"/>
        </w:rPr>
        <w:t xml:space="preserve">: visualizing experience. </w:t>
      </w:r>
      <w:r w:rsidRPr="00475297">
        <w:rPr>
          <w:rFonts w:asciiTheme="minorHAnsi" w:eastAsia="Times New Roman" w:hAnsiTheme="minorHAnsi"/>
          <w:i/>
          <w:iCs/>
          <w:color w:val="000000" w:themeColor="text1"/>
        </w:rPr>
        <w:t>Qualitative Research</w:t>
      </w:r>
      <w:r w:rsidRPr="00475297">
        <w:rPr>
          <w:rFonts w:asciiTheme="minorHAnsi" w:eastAsia="Times New Roman" w:hAnsiTheme="minorHAnsi"/>
          <w:color w:val="000000" w:themeColor="text1"/>
        </w:rPr>
        <w:t xml:space="preserve">, </w:t>
      </w:r>
      <w:r w:rsidRPr="00475297">
        <w:rPr>
          <w:rFonts w:asciiTheme="minorHAnsi" w:eastAsia="Times New Roman" w:hAnsiTheme="minorHAnsi"/>
          <w:i/>
          <w:iCs/>
          <w:color w:val="000000" w:themeColor="text1"/>
        </w:rPr>
        <w:t>11</w:t>
      </w:r>
      <w:r w:rsidRPr="00475297">
        <w:rPr>
          <w:rFonts w:asciiTheme="minorHAnsi" w:eastAsia="Times New Roman" w:hAnsiTheme="minorHAnsi"/>
          <w:color w:val="000000" w:themeColor="text1"/>
        </w:rPr>
        <w:t>(5), 552–569.</w:t>
      </w:r>
    </w:p>
    <w:p w14:paraId="47CAC40E" w14:textId="71A8188F" w:rsidR="00B84E21" w:rsidRPr="00475297" w:rsidRDefault="00D234D5" w:rsidP="003B503A">
      <w:pPr>
        <w:pStyle w:val="p1"/>
        <w:spacing w:line="480" w:lineRule="auto"/>
        <w:ind w:left="851" w:hanging="851"/>
        <w:rPr>
          <w:rFonts w:asciiTheme="minorHAnsi" w:hAnsiTheme="minorHAnsi"/>
          <w:color w:val="000000" w:themeColor="text1"/>
          <w:sz w:val="24"/>
          <w:szCs w:val="24"/>
        </w:rPr>
      </w:pPr>
      <w:r w:rsidRPr="00475297">
        <w:rPr>
          <w:rFonts w:asciiTheme="minorHAnsi" w:hAnsiTheme="minorHAnsi"/>
          <w:color w:val="000000" w:themeColor="text1"/>
          <w:sz w:val="24"/>
          <w:szCs w:val="24"/>
        </w:rPr>
        <w:t xml:space="preserve">Yardley, L. (2008). ‘Demonstrating validity in qualitative research’. In J. Potter (Ed.), </w:t>
      </w:r>
      <w:r w:rsidRPr="00475297">
        <w:rPr>
          <w:rFonts w:asciiTheme="minorHAnsi" w:hAnsiTheme="minorHAnsi"/>
          <w:i/>
          <w:iCs/>
          <w:color w:val="000000" w:themeColor="text1"/>
          <w:sz w:val="24"/>
          <w:szCs w:val="24"/>
        </w:rPr>
        <w:t xml:space="preserve">Qualitative psychology: A practical guide to research methods. </w:t>
      </w:r>
      <w:r w:rsidRPr="00475297">
        <w:rPr>
          <w:rFonts w:asciiTheme="minorHAnsi" w:hAnsiTheme="minorHAnsi"/>
          <w:color w:val="000000" w:themeColor="text1"/>
          <w:sz w:val="24"/>
          <w:szCs w:val="24"/>
        </w:rPr>
        <w:t>London: Sage.</w:t>
      </w:r>
    </w:p>
    <w:sectPr w:rsidR="00B84E21" w:rsidRPr="00475297" w:rsidSect="00934EF0">
      <w:footerReference w:type="even" r:id="rId7"/>
      <w:footerReference w:type="default" r:id="rId8"/>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6E3DC" w16cid:durableId="1E426E98"/>
  <w16cid:commentId w16cid:paraId="34FDD877" w16cid:durableId="1E426EDC"/>
  <w16cid:commentId w16cid:paraId="3C787252" w16cid:durableId="1E426F48"/>
  <w16cid:commentId w16cid:paraId="00BCD1EC" w16cid:durableId="1E4271B2"/>
  <w16cid:commentId w16cid:paraId="22EB1D07" w16cid:durableId="1E427D26"/>
  <w16cid:commentId w16cid:paraId="01C8F98B" w16cid:durableId="1E4262C0"/>
  <w16cid:commentId w16cid:paraId="422C4ACA" w16cid:durableId="1E427F93"/>
  <w16cid:commentId w16cid:paraId="4D99615B" w16cid:durableId="1E427FC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32E73" w14:textId="77777777" w:rsidR="00EC589E" w:rsidRDefault="00EC589E" w:rsidP="003B498C">
      <w:r>
        <w:separator/>
      </w:r>
    </w:p>
  </w:endnote>
  <w:endnote w:type="continuationSeparator" w:id="0">
    <w:p w14:paraId="36C337C0" w14:textId="77777777" w:rsidR="00EC589E" w:rsidRDefault="00EC589E" w:rsidP="003B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3C3E" w14:textId="77777777" w:rsidR="003B498C" w:rsidRDefault="003B498C" w:rsidP="003B71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2D918" w14:textId="77777777" w:rsidR="003B498C" w:rsidRDefault="003B498C" w:rsidP="003B49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0AC7" w14:textId="77777777" w:rsidR="003B498C" w:rsidRDefault="003B498C" w:rsidP="003B71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297">
      <w:rPr>
        <w:rStyle w:val="PageNumber"/>
        <w:noProof/>
      </w:rPr>
      <w:t>1</w:t>
    </w:r>
    <w:r>
      <w:rPr>
        <w:rStyle w:val="PageNumber"/>
      </w:rPr>
      <w:fldChar w:fldCharType="end"/>
    </w:r>
  </w:p>
  <w:p w14:paraId="3DB0D9A9" w14:textId="77777777" w:rsidR="003B498C" w:rsidRDefault="003B498C" w:rsidP="003B49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62DC" w14:textId="77777777" w:rsidR="00EC589E" w:rsidRDefault="00EC589E" w:rsidP="003B498C">
      <w:r>
        <w:separator/>
      </w:r>
    </w:p>
  </w:footnote>
  <w:footnote w:type="continuationSeparator" w:id="0">
    <w:p w14:paraId="09E21515" w14:textId="77777777" w:rsidR="00EC589E" w:rsidRDefault="00EC589E" w:rsidP="003B49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E3"/>
    <w:rsid w:val="000364AD"/>
    <w:rsid w:val="00041624"/>
    <w:rsid w:val="000650A7"/>
    <w:rsid w:val="000F7DDD"/>
    <w:rsid w:val="00136A48"/>
    <w:rsid w:val="00140B06"/>
    <w:rsid w:val="001970EB"/>
    <w:rsid w:val="001D5D67"/>
    <w:rsid w:val="001E1012"/>
    <w:rsid w:val="001E3EBB"/>
    <w:rsid w:val="001E4D5F"/>
    <w:rsid w:val="001F2872"/>
    <w:rsid w:val="0024014F"/>
    <w:rsid w:val="002804EF"/>
    <w:rsid w:val="00286956"/>
    <w:rsid w:val="002C0EB4"/>
    <w:rsid w:val="00305252"/>
    <w:rsid w:val="003371A8"/>
    <w:rsid w:val="003B0226"/>
    <w:rsid w:val="003B498C"/>
    <w:rsid w:val="003B503A"/>
    <w:rsid w:val="003C5272"/>
    <w:rsid w:val="003E1F0F"/>
    <w:rsid w:val="003E4B4D"/>
    <w:rsid w:val="003F217D"/>
    <w:rsid w:val="003F3E89"/>
    <w:rsid w:val="004725A7"/>
    <w:rsid w:val="00475297"/>
    <w:rsid w:val="004B5356"/>
    <w:rsid w:val="00501E00"/>
    <w:rsid w:val="005E1C32"/>
    <w:rsid w:val="006142D1"/>
    <w:rsid w:val="00653600"/>
    <w:rsid w:val="00660636"/>
    <w:rsid w:val="006A6745"/>
    <w:rsid w:val="00701B08"/>
    <w:rsid w:val="0070575D"/>
    <w:rsid w:val="00713910"/>
    <w:rsid w:val="00724DA6"/>
    <w:rsid w:val="007425D8"/>
    <w:rsid w:val="00766F4D"/>
    <w:rsid w:val="0079581A"/>
    <w:rsid w:val="00796040"/>
    <w:rsid w:val="007B00E4"/>
    <w:rsid w:val="007B29D7"/>
    <w:rsid w:val="00824C53"/>
    <w:rsid w:val="008453B7"/>
    <w:rsid w:val="00847818"/>
    <w:rsid w:val="00857891"/>
    <w:rsid w:val="00860839"/>
    <w:rsid w:val="008E2800"/>
    <w:rsid w:val="008E307C"/>
    <w:rsid w:val="00976369"/>
    <w:rsid w:val="009B392F"/>
    <w:rsid w:val="009B3AD5"/>
    <w:rsid w:val="009B4FEA"/>
    <w:rsid w:val="009C5EE3"/>
    <w:rsid w:val="009D2A1F"/>
    <w:rsid w:val="00A32C44"/>
    <w:rsid w:val="00A53A54"/>
    <w:rsid w:val="00A72EBD"/>
    <w:rsid w:val="00A81B45"/>
    <w:rsid w:val="00A82206"/>
    <w:rsid w:val="00A82AC9"/>
    <w:rsid w:val="00AA365A"/>
    <w:rsid w:val="00AA5ED6"/>
    <w:rsid w:val="00AE7E59"/>
    <w:rsid w:val="00AF1388"/>
    <w:rsid w:val="00B7587A"/>
    <w:rsid w:val="00B84E21"/>
    <w:rsid w:val="00B90110"/>
    <w:rsid w:val="00BB3FD2"/>
    <w:rsid w:val="00BB7009"/>
    <w:rsid w:val="00BC3783"/>
    <w:rsid w:val="00BE3C2A"/>
    <w:rsid w:val="00C11D12"/>
    <w:rsid w:val="00C30450"/>
    <w:rsid w:val="00C54753"/>
    <w:rsid w:val="00C90FAC"/>
    <w:rsid w:val="00CA7C66"/>
    <w:rsid w:val="00CB6799"/>
    <w:rsid w:val="00D01C09"/>
    <w:rsid w:val="00D234D5"/>
    <w:rsid w:val="00D32925"/>
    <w:rsid w:val="00D5193F"/>
    <w:rsid w:val="00DB417D"/>
    <w:rsid w:val="00DC0400"/>
    <w:rsid w:val="00DD3438"/>
    <w:rsid w:val="00DD6656"/>
    <w:rsid w:val="00DE133D"/>
    <w:rsid w:val="00E3189D"/>
    <w:rsid w:val="00EC0018"/>
    <w:rsid w:val="00EC22E4"/>
    <w:rsid w:val="00EC2406"/>
    <w:rsid w:val="00EC589E"/>
    <w:rsid w:val="00F04621"/>
    <w:rsid w:val="00F91C49"/>
    <w:rsid w:val="00FB67AC"/>
    <w:rsid w:val="00FC449B"/>
    <w:rsid w:val="00FF4C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69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EB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4C9E"/>
    <w:pPr>
      <w:ind w:left="426" w:hanging="426"/>
      <w:jc w:val="both"/>
    </w:pPr>
    <w:rPr>
      <w:rFonts w:ascii="Calibri" w:hAnsi="Calibri"/>
      <w:sz w:val="18"/>
      <w:szCs w:val="18"/>
    </w:rPr>
  </w:style>
  <w:style w:type="character" w:customStyle="1" w:styleId="apple-tab-span">
    <w:name w:val="apple-tab-span"/>
    <w:basedOn w:val="DefaultParagraphFont"/>
    <w:rsid w:val="00FF4C9E"/>
  </w:style>
  <w:style w:type="character" w:customStyle="1" w:styleId="s1">
    <w:name w:val="s1"/>
    <w:basedOn w:val="DefaultParagraphFont"/>
    <w:rsid w:val="00FF4C9E"/>
  </w:style>
  <w:style w:type="character" w:styleId="Hyperlink">
    <w:name w:val="Hyperlink"/>
    <w:basedOn w:val="DefaultParagraphFont"/>
    <w:uiPriority w:val="99"/>
    <w:unhideWhenUsed/>
    <w:rsid w:val="003B498C"/>
    <w:rPr>
      <w:color w:val="0563C1" w:themeColor="hyperlink"/>
      <w:u w:val="single"/>
    </w:rPr>
  </w:style>
  <w:style w:type="paragraph" w:styleId="Footer">
    <w:name w:val="footer"/>
    <w:basedOn w:val="Normal"/>
    <w:link w:val="FooterChar"/>
    <w:uiPriority w:val="99"/>
    <w:unhideWhenUsed/>
    <w:rsid w:val="003B498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B498C"/>
  </w:style>
  <w:style w:type="character" w:styleId="PageNumber">
    <w:name w:val="page number"/>
    <w:basedOn w:val="DefaultParagraphFont"/>
    <w:uiPriority w:val="99"/>
    <w:semiHidden/>
    <w:unhideWhenUsed/>
    <w:rsid w:val="003B498C"/>
  </w:style>
  <w:style w:type="character" w:styleId="CommentReference">
    <w:name w:val="annotation reference"/>
    <w:basedOn w:val="DefaultParagraphFont"/>
    <w:uiPriority w:val="99"/>
    <w:semiHidden/>
    <w:unhideWhenUsed/>
    <w:rsid w:val="00796040"/>
    <w:rPr>
      <w:sz w:val="16"/>
      <w:szCs w:val="16"/>
    </w:rPr>
  </w:style>
  <w:style w:type="paragraph" w:styleId="CommentText">
    <w:name w:val="annotation text"/>
    <w:basedOn w:val="Normal"/>
    <w:link w:val="CommentTextChar"/>
    <w:uiPriority w:val="99"/>
    <w:semiHidden/>
    <w:unhideWhenUsed/>
    <w:rsid w:val="00796040"/>
    <w:rPr>
      <w:sz w:val="20"/>
      <w:szCs w:val="20"/>
    </w:rPr>
  </w:style>
  <w:style w:type="character" w:customStyle="1" w:styleId="CommentTextChar">
    <w:name w:val="Comment Text Char"/>
    <w:basedOn w:val="DefaultParagraphFont"/>
    <w:link w:val="CommentText"/>
    <w:uiPriority w:val="99"/>
    <w:semiHidden/>
    <w:rsid w:val="007960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6040"/>
    <w:rPr>
      <w:b/>
      <w:bCs/>
    </w:rPr>
  </w:style>
  <w:style w:type="character" w:customStyle="1" w:styleId="CommentSubjectChar">
    <w:name w:val="Comment Subject Char"/>
    <w:basedOn w:val="CommentTextChar"/>
    <w:link w:val="CommentSubject"/>
    <w:uiPriority w:val="99"/>
    <w:semiHidden/>
    <w:rsid w:val="007960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6040"/>
    <w:rPr>
      <w:sz w:val="26"/>
      <w:szCs w:val="26"/>
    </w:rPr>
  </w:style>
  <w:style w:type="character" w:customStyle="1" w:styleId="BalloonTextChar">
    <w:name w:val="Balloon Text Char"/>
    <w:basedOn w:val="DefaultParagraphFont"/>
    <w:link w:val="BalloonText"/>
    <w:uiPriority w:val="99"/>
    <w:semiHidden/>
    <w:rsid w:val="00796040"/>
    <w:rPr>
      <w:rFonts w:ascii="Times New Roman" w:hAnsi="Times New Roman" w:cs="Times New Roman"/>
      <w:sz w:val="26"/>
      <w:szCs w:val="26"/>
    </w:rPr>
  </w:style>
  <w:style w:type="paragraph" w:styleId="Header">
    <w:name w:val="header"/>
    <w:basedOn w:val="Normal"/>
    <w:link w:val="HeaderChar"/>
    <w:uiPriority w:val="99"/>
    <w:unhideWhenUsed/>
    <w:rsid w:val="00DB417D"/>
    <w:pPr>
      <w:tabs>
        <w:tab w:val="center" w:pos="4513"/>
        <w:tab w:val="right" w:pos="9026"/>
      </w:tabs>
    </w:pPr>
  </w:style>
  <w:style w:type="character" w:customStyle="1" w:styleId="HeaderChar">
    <w:name w:val="Header Char"/>
    <w:basedOn w:val="DefaultParagraphFont"/>
    <w:link w:val="Header"/>
    <w:uiPriority w:val="99"/>
    <w:rsid w:val="00DB41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8427">
      <w:bodyDiv w:val="1"/>
      <w:marLeft w:val="0"/>
      <w:marRight w:val="0"/>
      <w:marTop w:val="0"/>
      <w:marBottom w:val="0"/>
      <w:divBdr>
        <w:top w:val="none" w:sz="0" w:space="0" w:color="auto"/>
        <w:left w:val="none" w:sz="0" w:space="0" w:color="auto"/>
        <w:bottom w:val="none" w:sz="0" w:space="0" w:color="auto"/>
        <w:right w:val="none" w:sz="0" w:space="0" w:color="auto"/>
      </w:divBdr>
    </w:div>
    <w:div w:id="264313694">
      <w:bodyDiv w:val="1"/>
      <w:marLeft w:val="0"/>
      <w:marRight w:val="0"/>
      <w:marTop w:val="0"/>
      <w:marBottom w:val="0"/>
      <w:divBdr>
        <w:top w:val="none" w:sz="0" w:space="0" w:color="auto"/>
        <w:left w:val="none" w:sz="0" w:space="0" w:color="auto"/>
        <w:bottom w:val="none" w:sz="0" w:space="0" w:color="auto"/>
        <w:right w:val="none" w:sz="0" w:space="0" w:color="auto"/>
      </w:divBdr>
      <w:divsChild>
        <w:div w:id="1967269134">
          <w:marLeft w:val="0"/>
          <w:marRight w:val="0"/>
          <w:marTop w:val="0"/>
          <w:marBottom w:val="0"/>
          <w:divBdr>
            <w:top w:val="none" w:sz="0" w:space="0" w:color="auto"/>
            <w:left w:val="none" w:sz="0" w:space="0" w:color="auto"/>
            <w:bottom w:val="none" w:sz="0" w:space="0" w:color="auto"/>
            <w:right w:val="none" w:sz="0" w:space="0" w:color="auto"/>
          </w:divBdr>
          <w:divsChild>
            <w:div w:id="9635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744">
      <w:bodyDiv w:val="1"/>
      <w:marLeft w:val="0"/>
      <w:marRight w:val="0"/>
      <w:marTop w:val="0"/>
      <w:marBottom w:val="0"/>
      <w:divBdr>
        <w:top w:val="none" w:sz="0" w:space="0" w:color="auto"/>
        <w:left w:val="none" w:sz="0" w:space="0" w:color="auto"/>
        <w:bottom w:val="none" w:sz="0" w:space="0" w:color="auto"/>
        <w:right w:val="none" w:sz="0" w:space="0" w:color="auto"/>
      </w:divBdr>
      <w:divsChild>
        <w:div w:id="776020451">
          <w:marLeft w:val="0"/>
          <w:marRight w:val="0"/>
          <w:marTop w:val="0"/>
          <w:marBottom w:val="0"/>
          <w:divBdr>
            <w:top w:val="none" w:sz="0" w:space="0" w:color="auto"/>
            <w:left w:val="none" w:sz="0" w:space="0" w:color="auto"/>
            <w:bottom w:val="none" w:sz="0" w:space="0" w:color="auto"/>
            <w:right w:val="none" w:sz="0" w:space="0" w:color="auto"/>
          </w:divBdr>
          <w:divsChild>
            <w:div w:id="6349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2966">
      <w:bodyDiv w:val="1"/>
      <w:marLeft w:val="0"/>
      <w:marRight w:val="0"/>
      <w:marTop w:val="0"/>
      <w:marBottom w:val="0"/>
      <w:divBdr>
        <w:top w:val="none" w:sz="0" w:space="0" w:color="auto"/>
        <w:left w:val="none" w:sz="0" w:space="0" w:color="auto"/>
        <w:bottom w:val="none" w:sz="0" w:space="0" w:color="auto"/>
        <w:right w:val="none" w:sz="0" w:space="0" w:color="auto"/>
      </w:divBdr>
    </w:div>
    <w:div w:id="814688344">
      <w:bodyDiv w:val="1"/>
      <w:marLeft w:val="0"/>
      <w:marRight w:val="0"/>
      <w:marTop w:val="0"/>
      <w:marBottom w:val="0"/>
      <w:divBdr>
        <w:top w:val="none" w:sz="0" w:space="0" w:color="auto"/>
        <w:left w:val="none" w:sz="0" w:space="0" w:color="auto"/>
        <w:bottom w:val="none" w:sz="0" w:space="0" w:color="auto"/>
        <w:right w:val="none" w:sz="0" w:space="0" w:color="auto"/>
      </w:divBdr>
      <w:divsChild>
        <w:div w:id="332807747">
          <w:marLeft w:val="0"/>
          <w:marRight w:val="0"/>
          <w:marTop w:val="0"/>
          <w:marBottom w:val="0"/>
          <w:divBdr>
            <w:top w:val="none" w:sz="0" w:space="0" w:color="auto"/>
            <w:left w:val="none" w:sz="0" w:space="0" w:color="auto"/>
            <w:bottom w:val="none" w:sz="0" w:space="0" w:color="auto"/>
            <w:right w:val="none" w:sz="0" w:space="0" w:color="auto"/>
          </w:divBdr>
          <w:divsChild>
            <w:div w:id="17257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406">
      <w:bodyDiv w:val="1"/>
      <w:marLeft w:val="0"/>
      <w:marRight w:val="0"/>
      <w:marTop w:val="0"/>
      <w:marBottom w:val="0"/>
      <w:divBdr>
        <w:top w:val="none" w:sz="0" w:space="0" w:color="auto"/>
        <w:left w:val="none" w:sz="0" w:space="0" w:color="auto"/>
        <w:bottom w:val="none" w:sz="0" w:space="0" w:color="auto"/>
        <w:right w:val="none" w:sz="0" w:space="0" w:color="auto"/>
      </w:divBdr>
    </w:div>
    <w:div w:id="1254784417">
      <w:bodyDiv w:val="1"/>
      <w:marLeft w:val="0"/>
      <w:marRight w:val="0"/>
      <w:marTop w:val="0"/>
      <w:marBottom w:val="0"/>
      <w:divBdr>
        <w:top w:val="none" w:sz="0" w:space="0" w:color="auto"/>
        <w:left w:val="none" w:sz="0" w:space="0" w:color="auto"/>
        <w:bottom w:val="none" w:sz="0" w:space="0" w:color="auto"/>
        <w:right w:val="none" w:sz="0" w:space="0" w:color="auto"/>
      </w:divBdr>
      <w:divsChild>
        <w:div w:id="1790467190">
          <w:marLeft w:val="0"/>
          <w:marRight w:val="0"/>
          <w:marTop w:val="0"/>
          <w:marBottom w:val="0"/>
          <w:divBdr>
            <w:top w:val="none" w:sz="0" w:space="0" w:color="auto"/>
            <w:left w:val="none" w:sz="0" w:space="0" w:color="auto"/>
            <w:bottom w:val="none" w:sz="0" w:space="0" w:color="auto"/>
            <w:right w:val="none" w:sz="0" w:space="0" w:color="auto"/>
          </w:divBdr>
          <w:divsChild>
            <w:div w:id="240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7281</Words>
  <Characters>41502</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Mcgrath</dc:creator>
  <cp:keywords/>
  <dc:description/>
  <cp:lastModifiedBy>Laura Mcgrath</cp:lastModifiedBy>
  <cp:revision>3</cp:revision>
  <dcterms:created xsi:type="dcterms:W3CDTF">2018-03-01T15:46:00Z</dcterms:created>
  <dcterms:modified xsi:type="dcterms:W3CDTF">2018-05-29T11:32:00Z</dcterms:modified>
</cp:coreProperties>
</file>