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ED917" w14:textId="77777777" w:rsidR="00D92E0A" w:rsidRPr="00D92E0A" w:rsidRDefault="004D2135" w:rsidP="00990757">
      <w:pPr>
        <w:pStyle w:val="JiscCoverTitle"/>
        <w:rPr>
          <w:sz w:val="72"/>
          <w:szCs w:val="72"/>
        </w:rPr>
      </w:pPr>
      <w:r w:rsidRPr="00D92E0A">
        <w:rPr>
          <w:sz w:val="72"/>
          <w:szCs w:val="72"/>
        </w:rPr>
        <w:t>Un</w:t>
      </w:r>
      <w:r w:rsidR="00D92E0A" w:rsidRPr="00D92E0A">
        <w:rPr>
          <w:sz w:val="72"/>
          <w:szCs w:val="72"/>
        </w:rPr>
        <w:t>locking Thesis Data:</w:t>
      </w:r>
    </w:p>
    <w:p w14:paraId="057D8A75" w14:textId="70AFB136" w:rsidR="007C0C2E" w:rsidRPr="00D92E0A" w:rsidRDefault="00D92E0A" w:rsidP="00990757">
      <w:pPr>
        <w:pStyle w:val="JiscCoverTitle"/>
        <w:rPr>
          <w:sz w:val="72"/>
          <w:szCs w:val="72"/>
        </w:rPr>
      </w:pPr>
      <w:r w:rsidRPr="00D92E0A">
        <w:rPr>
          <w:sz w:val="72"/>
          <w:szCs w:val="72"/>
        </w:rPr>
        <w:t>Univers</w:t>
      </w:r>
      <w:r w:rsidR="004D2135" w:rsidRPr="00D92E0A">
        <w:rPr>
          <w:sz w:val="72"/>
          <w:szCs w:val="72"/>
        </w:rPr>
        <w:t xml:space="preserve">ity of </w:t>
      </w:r>
      <w:r w:rsidR="00056C77">
        <w:rPr>
          <w:sz w:val="72"/>
          <w:szCs w:val="72"/>
        </w:rPr>
        <w:t xml:space="preserve">the Arts London </w:t>
      </w:r>
      <w:r w:rsidR="00E37BD3" w:rsidRPr="00D92E0A">
        <w:rPr>
          <w:sz w:val="72"/>
          <w:szCs w:val="72"/>
        </w:rPr>
        <w:t>case study</w:t>
      </w:r>
    </w:p>
    <w:p w14:paraId="3D761507" w14:textId="77777777" w:rsidR="006065C0" w:rsidRDefault="006065C0" w:rsidP="007C0C2E">
      <w:pPr>
        <w:pStyle w:val="JiscCoverSubtitle"/>
      </w:pPr>
    </w:p>
    <w:p w14:paraId="534BDA3B" w14:textId="77777777" w:rsidR="00056C77" w:rsidRPr="00056C77" w:rsidRDefault="00056C77" w:rsidP="00056C77">
      <w:pPr>
        <w:pStyle w:val="JiscCoverSubtitle"/>
      </w:pPr>
      <w:r w:rsidRPr="00056C77">
        <w:t>Sara Gould</w:t>
      </w:r>
    </w:p>
    <w:p w14:paraId="1FFFF75B" w14:textId="77777777" w:rsidR="00056C77" w:rsidRPr="00056C77" w:rsidRDefault="00CA20EB" w:rsidP="00056C77">
      <w:pPr>
        <w:pStyle w:val="JiscCoverSubtitle"/>
        <w:rPr>
          <w:sz w:val="32"/>
          <w:szCs w:val="32"/>
        </w:rPr>
      </w:pPr>
      <w:hyperlink r:id="rId9" w:history="1">
        <w:r w:rsidR="00056C77" w:rsidRPr="00056C77">
          <w:rPr>
            <w:rStyle w:val="Hyperlink"/>
            <w:sz w:val="32"/>
            <w:szCs w:val="32"/>
          </w:rPr>
          <w:t>http://orcid.org/0000-0003-2763-9755</w:t>
        </w:r>
      </w:hyperlink>
    </w:p>
    <w:p w14:paraId="72CACFCF" w14:textId="77777777" w:rsidR="00056C77" w:rsidRDefault="00056C77" w:rsidP="007C0C2E">
      <w:pPr>
        <w:pStyle w:val="JiscCoverSubtitle"/>
      </w:pPr>
    </w:p>
    <w:p w14:paraId="754319DD" w14:textId="5329E28F" w:rsidR="00E37BD3" w:rsidRDefault="00056C77" w:rsidP="007C0C2E">
      <w:pPr>
        <w:pStyle w:val="JiscCoverSubtitle"/>
      </w:pPr>
      <w:r>
        <w:t>Stephen Grace</w:t>
      </w:r>
    </w:p>
    <w:p w14:paraId="3ABFF105" w14:textId="58EC174B" w:rsidR="00E37BD3" w:rsidRPr="00D92E0A" w:rsidRDefault="00CA20EB" w:rsidP="007C0C2E">
      <w:pPr>
        <w:pStyle w:val="JiscCoverSubtitle"/>
        <w:rPr>
          <w:sz w:val="32"/>
          <w:szCs w:val="32"/>
        </w:rPr>
      </w:pPr>
      <w:hyperlink r:id="rId10" w:history="1">
        <w:r w:rsidR="00E37BD3" w:rsidRPr="00D92E0A">
          <w:rPr>
            <w:rStyle w:val="Hyperlink"/>
            <w:sz w:val="32"/>
            <w:szCs w:val="32"/>
          </w:rPr>
          <w:t>http://orcid.org/0000-0001-8874-2761</w:t>
        </w:r>
      </w:hyperlink>
      <w:r w:rsidR="00E37BD3" w:rsidRPr="00D92E0A">
        <w:rPr>
          <w:sz w:val="32"/>
          <w:szCs w:val="32"/>
        </w:rPr>
        <w:t xml:space="preserve"> </w:t>
      </w:r>
    </w:p>
    <w:p w14:paraId="16162D1F" w14:textId="77777777" w:rsidR="00E37BD3" w:rsidRDefault="00E37BD3" w:rsidP="007C0C2E">
      <w:pPr>
        <w:pStyle w:val="JiscCoverSubtitle"/>
      </w:pPr>
    </w:p>
    <w:p w14:paraId="64D35293" w14:textId="77777777" w:rsidR="00DE04F6" w:rsidRDefault="00DE04F6" w:rsidP="007C0C2E">
      <w:pPr>
        <w:pStyle w:val="JiscCoverSubtitle"/>
      </w:pPr>
    </w:p>
    <w:p w14:paraId="1CE012D5" w14:textId="77777777" w:rsidR="00E37BD3" w:rsidRDefault="00E37BD3" w:rsidP="007C0C2E">
      <w:pPr>
        <w:pStyle w:val="JiscCoverSubtitle"/>
      </w:pPr>
      <w:r>
        <w:t>June 2015</w:t>
      </w:r>
    </w:p>
    <w:p w14:paraId="2381CF0A" w14:textId="77777777" w:rsidR="00E37BD3" w:rsidRDefault="00E37BD3" w:rsidP="007C0C2E">
      <w:pPr>
        <w:pStyle w:val="JiscCoverSubtitle"/>
      </w:pPr>
    </w:p>
    <w:p w14:paraId="45F07BFD" w14:textId="01278137" w:rsidR="00E37BD3" w:rsidRDefault="006065C0" w:rsidP="007C0C2E">
      <w:pPr>
        <w:pStyle w:val="JiscCoverSubtitle"/>
      </w:pPr>
      <w:r>
        <w:t>DOI</w:t>
      </w:r>
      <w:r w:rsidR="00056C77">
        <w:t>: 10.15123/PUB.4306</w:t>
      </w:r>
    </w:p>
    <w:p w14:paraId="5E1CB764" w14:textId="35D16C15" w:rsidR="00E37BD3" w:rsidRDefault="00E37BD3" w:rsidP="007C0C2E">
      <w:pPr>
        <w:pStyle w:val="JiscCoverSubtitle"/>
      </w:pPr>
      <w:r w:rsidRPr="00E37BD3">
        <w:rPr>
          <w:noProof/>
          <w:sz w:val="24"/>
          <w:szCs w:val="24"/>
          <w:lang w:eastAsia="en-GB"/>
        </w:rPr>
        <w:t xml:space="preserve"> </w:t>
      </w:r>
    </w:p>
    <w:p w14:paraId="610CF452" w14:textId="1D9928EB" w:rsidR="006065C0" w:rsidRPr="002F6130" w:rsidRDefault="00E37BD3" w:rsidP="007C0C2E">
      <w:pPr>
        <w:pStyle w:val="JiscCoverSubtitle"/>
        <w:rPr>
          <w:sz w:val="24"/>
          <w:szCs w:val="24"/>
        </w:rPr>
      </w:pPr>
      <w:r>
        <w:rPr>
          <w:noProof/>
          <w:sz w:val="24"/>
          <w:szCs w:val="24"/>
          <w:lang w:eastAsia="en-GB"/>
        </w:rPr>
        <w:drawing>
          <wp:anchor distT="0" distB="0" distL="114300" distR="114300" simplePos="0" relativeHeight="251659264" behindDoc="1" locked="0" layoutInCell="1" allowOverlap="1" wp14:anchorId="71DE6914" wp14:editId="03C45D9B">
            <wp:simplePos x="0" y="0"/>
            <wp:positionH relativeFrom="margin">
              <wp:align>right</wp:align>
            </wp:positionH>
            <wp:positionV relativeFrom="paragraph">
              <wp:posOffset>1577340</wp:posOffset>
            </wp:positionV>
            <wp:extent cx="6479540" cy="1449070"/>
            <wp:effectExtent l="0" t="0" r="0" b="0"/>
            <wp:wrapTight wrapText="bothSides">
              <wp:wrapPolygon edited="0">
                <wp:start x="0" y="0"/>
                <wp:lineTo x="0" y="21297"/>
                <wp:lineTo x="21528" y="21297"/>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D logo phase1.png"/>
                    <pic:cNvPicPr/>
                  </pic:nvPicPr>
                  <pic:blipFill>
                    <a:blip r:embed="rId11">
                      <a:extLst>
                        <a:ext uri="{28A0092B-C50C-407E-A947-70E740481C1C}">
                          <a14:useLocalDpi xmlns:a14="http://schemas.microsoft.com/office/drawing/2010/main" val="0"/>
                        </a:ext>
                      </a:extLst>
                    </a:blip>
                    <a:stretch>
                      <a:fillRect/>
                    </a:stretch>
                  </pic:blipFill>
                  <pic:spPr>
                    <a:xfrm>
                      <a:off x="0" y="0"/>
                      <a:ext cx="6479540" cy="1449070"/>
                    </a:xfrm>
                    <a:prstGeom prst="rect">
                      <a:avLst/>
                    </a:prstGeom>
                  </pic:spPr>
                </pic:pic>
              </a:graphicData>
            </a:graphic>
          </wp:anchor>
        </w:drawing>
      </w:r>
      <w:r w:rsidR="005A16EA" w:rsidRPr="002F6130">
        <w:rPr>
          <w:noProof/>
          <w:sz w:val="24"/>
          <w:szCs w:val="24"/>
          <w:lang w:eastAsia="en-GB"/>
        </w:rPr>
        <w:drawing>
          <wp:anchor distT="0" distB="0" distL="114300" distR="114300" simplePos="0" relativeHeight="251658240" behindDoc="1" locked="0" layoutInCell="1" allowOverlap="1" wp14:anchorId="6BFB91FA" wp14:editId="0E97FE5D">
            <wp:simplePos x="0" y="0"/>
            <wp:positionH relativeFrom="column">
              <wp:posOffset>2540</wp:posOffset>
            </wp:positionH>
            <wp:positionV relativeFrom="paragraph">
              <wp:posOffset>-3810</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png"/>
                    <pic:cNvPicPr/>
                  </pic:nvPicPr>
                  <pic:blipFill>
                    <a:blip r:embed="rId12">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2F6130" w:rsidRPr="002F6130">
        <w:rPr>
          <w:sz w:val="24"/>
          <w:szCs w:val="24"/>
        </w:rPr>
        <w:t xml:space="preserve"> © The authors 2015. Licen</w:t>
      </w:r>
      <w:r w:rsidR="00864A07">
        <w:rPr>
          <w:sz w:val="24"/>
          <w:szCs w:val="24"/>
        </w:rPr>
        <w:t>c</w:t>
      </w:r>
      <w:r w:rsidR="002F6130" w:rsidRPr="002F6130">
        <w:rPr>
          <w:sz w:val="24"/>
          <w:szCs w:val="24"/>
        </w:rPr>
        <w:t xml:space="preserve">ed under Creative Commons Attribution 3.0 </w:t>
      </w:r>
      <w:proofErr w:type="spellStart"/>
      <w:r w:rsidR="002F6130" w:rsidRPr="002F6130">
        <w:rPr>
          <w:sz w:val="24"/>
          <w:szCs w:val="24"/>
        </w:rPr>
        <w:t>Unported</w:t>
      </w:r>
      <w:proofErr w:type="spellEnd"/>
      <w:r w:rsidR="002F6130" w:rsidRPr="002F6130">
        <w:rPr>
          <w:sz w:val="24"/>
          <w:szCs w:val="24"/>
        </w:rPr>
        <w:t xml:space="preserve"> License.</w:t>
      </w:r>
      <w:r w:rsidR="000B57CD" w:rsidRPr="000B57CD">
        <w:rPr>
          <w:noProof/>
          <w:sz w:val="24"/>
          <w:szCs w:val="24"/>
          <w:lang w:eastAsia="en-GB"/>
        </w:rPr>
        <w:t xml:space="preserve"> </w:t>
      </w:r>
    </w:p>
    <w:p w14:paraId="367D64C4" w14:textId="77777777" w:rsidR="007C0C2E" w:rsidRDefault="007C0C2E" w:rsidP="007C0C2E">
      <w:pPr>
        <w:pStyle w:val="JiscContentsHead"/>
      </w:pPr>
      <w:r>
        <w:lastRenderedPageBreak/>
        <w:t>Contents</w:t>
      </w:r>
    </w:p>
    <w:p w14:paraId="4A45E71C" w14:textId="77777777" w:rsidR="00B24C03" w:rsidRDefault="007C0C2E">
      <w:pPr>
        <w:pStyle w:val="TOC1"/>
        <w:rPr>
          <w:rFonts w:asciiTheme="minorHAnsi" w:eastAsiaTheme="minorEastAsia" w:hAnsiTheme="minorHAnsi" w:cstheme="minorBidi"/>
          <w:color w:val="auto"/>
          <w:sz w:val="22"/>
          <w:szCs w:val="22"/>
          <w:lang w:val="en-GB"/>
        </w:rPr>
      </w:pPr>
      <w:r w:rsidRPr="007C0C2E">
        <w:fldChar w:fldCharType="begin"/>
      </w:r>
      <w:r w:rsidRPr="007C0C2E">
        <w:instrText xml:space="preserve"> TOC \t "JiscTitle,1" </w:instrText>
      </w:r>
      <w:r w:rsidRPr="007C0C2E">
        <w:fldChar w:fldCharType="separate"/>
      </w:r>
      <w:r w:rsidR="00B24C03">
        <w:t>Overview of the University of the Arts</w:t>
      </w:r>
      <w:r w:rsidR="00B24C03">
        <w:tab/>
      </w:r>
      <w:r w:rsidR="00B24C03">
        <w:fldChar w:fldCharType="begin"/>
      </w:r>
      <w:r w:rsidR="00B24C03">
        <w:instrText xml:space="preserve"> PAGEREF _Toc424211298 \h </w:instrText>
      </w:r>
      <w:r w:rsidR="00B24C03">
        <w:fldChar w:fldCharType="separate"/>
      </w:r>
      <w:r w:rsidR="00B24C03">
        <w:t>3</w:t>
      </w:r>
      <w:r w:rsidR="00B24C03">
        <w:fldChar w:fldCharType="end"/>
      </w:r>
    </w:p>
    <w:p w14:paraId="76C0010C" w14:textId="77777777" w:rsidR="00B24C03" w:rsidRDefault="00B24C03">
      <w:pPr>
        <w:pStyle w:val="TOC1"/>
        <w:rPr>
          <w:rFonts w:asciiTheme="minorHAnsi" w:eastAsiaTheme="minorEastAsia" w:hAnsiTheme="minorHAnsi" w:cstheme="minorBidi"/>
          <w:color w:val="auto"/>
          <w:sz w:val="22"/>
          <w:szCs w:val="22"/>
          <w:lang w:val="en-GB"/>
        </w:rPr>
      </w:pPr>
      <w:r>
        <w:t>Workflows at UAL</w:t>
      </w:r>
      <w:r>
        <w:tab/>
      </w:r>
      <w:r>
        <w:fldChar w:fldCharType="begin"/>
      </w:r>
      <w:r>
        <w:instrText xml:space="preserve"> PAGEREF _Toc424211299 \h </w:instrText>
      </w:r>
      <w:r>
        <w:fldChar w:fldCharType="separate"/>
      </w:r>
      <w:r>
        <w:t>5</w:t>
      </w:r>
      <w:r>
        <w:fldChar w:fldCharType="end"/>
      </w:r>
    </w:p>
    <w:p w14:paraId="3EF52E6F" w14:textId="77777777" w:rsidR="00B24C03" w:rsidRDefault="00B24C03">
      <w:pPr>
        <w:pStyle w:val="TOC1"/>
        <w:rPr>
          <w:rFonts w:asciiTheme="minorHAnsi" w:eastAsiaTheme="minorEastAsia" w:hAnsiTheme="minorHAnsi" w:cstheme="minorBidi"/>
          <w:color w:val="auto"/>
          <w:sz w:val="22"/>
          <w:szCs w:val="22"/>
          <w:lang w:val="en-GB"/>
        </w:rPr>
      </w:pPr>
      <w:r>
        <w:t>Data and supplementary files</w:t>
      </w:r>
      <w:r>
        <w:tab/>
      </w:r>
      <w:r>
        <w:fldChar w:fldCharType="begin"/>
      </w:r>
      <w:r>
        <w:instrText xml:space="preserve"> PAGEREF _Toc424211300 \h </w:instrText>
      </w:r>
      <w:r>
        <w:fldChar w:fldCharType="separate"/>
      </w:r>
      <w:r>
        <w:t>7</w:t>
      </w:r>
      <w:r>
        <w:fldChar w:fldCharType="end"/>
      </w:r>
    </w:p>
    <w:p w14:paraId="5F032294" w14:textId="77777777" w:rsidR="00B24C03" w:rsidRDefault="00B24C03">
      <w:pPr>
        <w:pStyle w:val="TOC1"/>
        <w:rPr>
          <w:rFonts w:asciiTheme="minorHAnsi" w:eastAsiaTheme="minorEastAsia" w:hAnsiTheme="minorHAnsi" w:cstheme="minorBidi"/>
          <w:color w:val="auto"/>
          <w:sz w:val="22"/>
          <w:szCs w:val="22"/>
          <w:lang w:val="en-GB"/>
        </w:rPr>
      </w:pPr>
      <w:r>
        <w:t>Use of identifiers</w:t>
      </w:r>
      <w:r>
        <w:tab/>
      </w:r>
      <w:r>
        <w:fldChar w:fldCharType="begin"/>
      </w:r>
      <w:r>
        <w:instrText xml:space="preserve"> PAGEREF _Toc424211301 \h </w:instrText>
      </w:r>
      <w:r>
        <w:fldChar w:fldCharType="separate"/>
      </w:r>
      <w:r>
        <w:t>8</w:t>
      </w:r>
      <w:r>
        <w:fldChar w:fldCharType="end"/>
      </w:r>
    </w:p>
    <w:p w14:paraId="165261D5" w14:textId="77777777" w:rsidR="00B24C03" w:rsidRDefault="00B24C03">
      <w:pPr>
        <w:pStyle w:val="TOC1"/>
        <w:rPr>
          <w:rFonts w:asciiTheme="minorHAnsi" w:eastAsiaTheme="minorEastAsia" w:hAnsiTheme="minorHAnsi" w:cstheme="minorBidi"/>
          <w:color w:val="auto"/>
          <w:sz w:val="22"/>
          <w:szCs w:val="22"/>
          <w:lang w:val="en-GB"/>
        </w:rPr>
      </w:pPr>
      <w:r>
        <w:t>Recommendations</w:t>
      </w:r>
      <w:r>
        <w:tab/>
      </w:r>
      <w:r>
        <w:fldChar w:fldCharType="begin"/>
      </w:r>
      <w:r>
        <w:instrText xml:space="preserve"> PAGEREF _Toc424211302 \h </w:instrText>
      </w:r>
      <w:r>
        <w:fldChar w:fldCharType="separate"/>
      </w:r>
      <w:r>
        <w:t>9</w:t>
      </w:r>
      <w:r>
        <w:fldChar w:fldCharType="end"/>
      </w:r>
    </w:p>
    <w:p w14:paraId="717FE897" w14:textId="77777777" w:rsidR="00B24C03" w:rsidRDefault="00B24C03">
      <w:pPr>
        <w:pStyle w:val="TOC1"/>
        <w:rPr>
          <w:rFonts w:asciiTheme="minorHAnsi" w:eastAsiaTheme="minorEastAsia" w:hAnsiTheme="minorHAnsi" w:cstheme="minorBidi"/>
          <w:color w:val="auto"/>
          <w:sz w:val="22"/>
          <w:szCs w:val="22"/>
          <w:lang w:val="en-GB"/>
        </w:rPr>
      </w:pPr>
      <w:r>
        <w:t>Appendix: Workflow overlaid with suggested PID creation</w:t>
      </w:r>
      <w:r>
        <w:tab/>
      </w:r>
      <w:r>
        <w:fldChar w:fldCharType="begin"/>
      </w:r>
      <w:r>
        <w:instrText xml:space="preserve"> PAGEREF _Toc424211303 \h </w:instrText>
      </w:r>
      <w:r>
        <w:fldChar w:fldCharType="separate"/>
      </w:r>
      <w:r>
        <w:t>10</w:t>
      </w:r>
      <w:r>
        <w:fldChar w:fldCharType="end"/>
      </w:r>
    </w:p>
    <w:p w14:paraId="61282A9A" w14:textId="77777777" w:rsidR="00100F28" w:rsidRDefault="007C0C2E" w:rsidP="00AF61C8">
      <w:pPr>
        <w:pStyle w:val="JISCHeader"/>
        <w:jc w:val="left"/>
        <w:rPr>
          <w:noProof/>
          <w:sz w:val="28"/>
          <w:szCs w:val="28"/>
          <w:lang w:val="en-US" w:eastAsia="en-GB"/>
        </w:rPr>
      </w:pPr>
      <w:r w:rsidRPr="007C0C2E">
        <w:rPr>
          <w:noProof/>
          <w:sz w:val="28"/>
          <w:szCs w:val="28"/>
          <w:lang w:val="en-US" w:eastAsia="en-GB"/>
        </w:rPr>
        <w:fldChar w:fldCharType="end"/>
      </w:r>
    </w:p>
    <w:p w14:paraId="142D09F5" w14:textId="77777777" w:rsidR="00100F28" w:rsidRDefault="00100F28">
      <w:pPr>
        <w:suppressAutoHyphens w:val="0"/>
        <w:autoSpaceDN/>
        <w:spacing w:after="0" w:line="240" w:lineRule="auto"/>
        <w:textAlignment w:val="auto"/>
        <w:rPr>
          <w:rFonts w:eastAsia="Times New Roman"/>
          <w:noProof/>
          <w:color w:val="552481"/>
          <w:sz w:val="28"/>
          <w:szCs w:val="28"/>
          <w:lang w:val="en-US" w:eastAsia="en-GB"/>
        </w:rPr>
      </w:pPr>
      <w:r>
        <w:rPr>
          <w:noProof/>
          <w:sz w:val="28"/>
          <w:szCs w:val="28"/>
          <w:lang w:val="en-US" w:eastAsia="en-GB"/>
        </w:rPr>
        <w:br w:type="page"/>
      </w:r>
    </w:p>
    <w:p w14:paraId="313BA156" w14:textId="5CCD06AE" w:rsidR="00AE01E1" w:rsidRDefault="00D92E0A" w:rsidP="00262E52">
      <w:pPr>
        <w:pStyle w:val="JiscTitle"/>
      </w:pPr>
      <w:bookmarkStart w:id="0" w:name="_Toc424211298"/>
      <w:r>
        <w:lastRenderedPageBreak/>
        <w:t>Overview</w:t>
      </w:r>
      <w:r w:rsidR="0000588C">
        <w:t xml:space="preserve"> of </w:t>
      </w:r>
      <w:r w:rsidR="00056C77">
        <w:t>the University of the Arts</w:t>
      </w:r>
      <w:bookmarkEnd w:id="0"/>
    </w:p>
    <w:p w14:paraId="3223D871" w14:textId="73E49D4B" w:rsidR="00C216F7" w:rsidRDefault="00410863" w:rsidP="00632CEA">
      <w:pPr>
        <w:pStyle w:val="JiscHeadA"/>
      </w:pPr>
      <w:r>
        <w:t xml:space="preserve">1: </w:t>
      </w:r>
      <w:r w:rsidR="00C216F7">
        <w:t>Interviews</w:t>
      </w:r>
    </w:p>
    <w:p w14:paraId="58D80FD7" w14:textId="745A076B" w:rsidR="00C216F7" w:rsidRDefault="00C216F7" w:rsidP="00C216F7">
      <w:pPr>
        <w:pStyle w:val="JiscBodyText"/>
      </w:pPr>
      <w:r>
        <w:t>The following people were interviewed as part of the case study:</w:t>
      </w:r>
    </w:p>
    <w:p w14:paraId="7FAB8A33" w14:textId="72247F83" w:rsidR="00056C77" w:rsidRDefault="00056C77" w:rsidP="00056C77">
      <w:pPr>
        <w:pStyle w:val="JiscBodyText"/>
        <w:numPr>
          <w:ilvl w:val="0"/>
          <w:numId w:val="31"/>
        </w:numPr>
      </w:pPr>
      <w:r>
        <w:t>Stephanie Meece, Scholarly Communications Manager</w:t>
      </w:r>
    </w:p>
    <w:p w14:paraId="12965657" w14:textId="57269875" w:rsidR="00410863" w:rsidRDefault="00056C77" w:rsidP="00056C77">
      <w:pPr>
        <w:pStyle w:val="JiscBodyText"/>
        <w:numPr>
          <w:ilvl w:val="0"/>
          <w:numId w:val="31"/>
        </w:numPr>
      </w:pPr>
      <w:r>
        <w:t>Hope Freeman, Research Administrator</w:t>
      </w:r>
      <w:r w:rsidR="005738FF">
        <w:t>.</w:t>
      </w:r>
    </w:p>
    <w:p w14:paraId="4436A6D8" w14:textId="77777777" w:rsidR="00056C77" w:rsidRDefault="00056C77" w:rsidP="00056C77">
      <w:pPr>
        <w:pStyle w:val="JiscBodyText"/>
        <w:ind w:left="720"/>
      </w:pPr>
    </w:p>
    <w:p w14:paraId="0EAD215D" w14:textId="1FE9BCFC" w:rsidR="00424AEE" w:rsidRDefault="00424AEE" w:rsidP="00424AEE">
      <w:pPr>
        <w:pStyle w:val="JiscHeadA"/>
      </w:pPr>
      <w:r>
        <w:t>2: Summary data</w:t>
      </w:r>
    </w:p>
    <w:p w14:paraId="34C40B3E" w14:textId="77777777" w:rsidR="00424AEE" w:rsidRDefault="00424AEE" w:rsidP="00056C77">
      <w:pPr>
        <w:pStyle w:val="JiscBodyText"/>
        <w:ind w:left="720"/>
      </w:pPr>
    </w:p>
    <w:tbl>
      <w:tblPr>
        <w:tblStyle w:val="TableGrid"/>
        <w:tblpPr w:leftFromText="180" w:rightFromText="180" w:vertAnchor="text" w:horzAnchor="margin" w:tblpY="95"/>
        <w:tblW w:w="0" w:type="auto"/>
        <w:tblInd w:w="0" w:type="dxa"/>
        <w:tblCellMar>
          <w:left w:w="57" w:type="dxa"/>
        </w:tblCellMar>
        <w:tblLook w:val="04A0" w:firstRow="1" w:lastRow="0" w:firstColumn="1" w:lastColumn="0" w:noHBand="0" w:noVBand="1"/>
      </w:tblPr>
      <w:tblGrid>
        <w:gridCol w:w="3959"/>
        <w:gridCol w:w="3611"/>
      </w:tblGrid>
      <w:tr w:rsidR="00D92E0A" w:rsidRPr="00800E28" w14:paraId="35084A75" w14:textId="77777777" w:rsidTr="00D92E0A">
        <w:trPr>
          <w:cnfStyle w:val="100000000000" w:firstRow="1" w:lastRow="0" w:firstColumn="0" w:lastColumn="0" w:oddVBand="0" w:evenVBand="0" w:oddHBand="0" w:evenHBand="0" w:firstRowFirstColumn="0" w:firstRowLastColumn="0" w:lastRowFirstColumn="0" w:lastRowLastColumn="0"/>
        </w:trPr>
        <w:tc>
          <w:tcPr>
            <w:tcW w:w="3959" w:type="dxa"/>
          </w:tcPr>
          <w:p w14:paraId="41A29054" w14:textId="77777777" w:rsidR="00D92E0A" w:rsidRPr="00800E28" w:rsidRDefault="00D92E0A" w:rsidP="00D92E0A">
            <w:pPr>
              <w:pStyle w:val="JiscTableHead"/>
              <w:ind w:left="0"/>
              <w:rPr>
                <w:b/>
                <w:bCs/>
                <w:sz w:val="24"/>
                <w:szCs w:val="24"/>
              </w:rPr>
            </w:pPr>
            <w:r>
              <w:rPr>
                <w:b/>
                <w:bCs/>
                <w:sz w:val="24"/>
                <w:szCs w:val="24"/>
              </w:rPr>
              <w:t>Summary Table</w:t>
            </w:r>
          </w:p>
        </w:tc>
        <w:tc>
          <w:tcPr>
            <w:tcW w:w="3611" w:type="dxa"/>
          </w:tcPr>
          <w:p w14:paraId="1487B3C5" w14:textId="77777777" w:rsidR="00D92E0A" w:rsidRPr="00800E28" w:rsidRDefault="00D92E0A" w:rsidP="00D92E0A">
            <w:pPr>
              <w:pStyle w:val="JiscTableHead"/>
              <w:ind w:left="0"/>
              <w:rPr>
                <w:b/>
                <w:bCs/>
                <w:sz w:val="24"/>
                <w:szCs w:val="24"/>
              </w:rPr>
            </w:pPr>
          </w:p>
        </w:tc>
      </w:tr>
      <w:tr w:rsidR="00D92E0A" w:rsidRPr="009057F2" w14:paraId="68DF9FFF" w14:textId="77777777" w:rsidTr="00424AEE">
        <w:trPr>
          <w:trHeight w:val="300"/>
        </w:trPr>
        <w:tc>
          <w:tcPr>
            <w:tcW w:w="3959" w:type="dxa"/>
            <w:noWrap/>
            <w:hideMark/>
          </w:tcPr>
          <w:p w14:paraId="1A1D45B2"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Institution</w:t>
            </w:r>
          </w:p>
        </w:tc>
        <w:tc>
          <w:tcPr>
            <w:tcW w:w="3611" w:type="dxa"/>
            <w:noWrap/>
          </w:tcPr>
          <w:p w14:paraId="7007734F" w14:textId="4F691F15" w:rsidR="00D92E0A" w:rsidRPr="009057F2" w:rsidRDefault="00424AEE"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University of the Arts London</w:t>
            </w:r>
          </w:p>
        </w:tc>
      </w:tr>
      <w:tr w:rsidR="00D92E0A" w:rsidRPr="009057F2" w14:paraId="59EBF8AE" w14:textId="77777777" w:rsidTr="00424AEE">
        <w:trPr>
          <w:trHeight w:val="300"/>
        </w:trPr>
        <w:tc>
          <w:tcPr>
            <w:tcW w:w="3959" w:type="dxa"/>
            <w:noWrap/>
            <w:hideMark/>
          </w:tcPr>
          <w:p w14:paraId="6609F50B"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Higher Degree</w:t>
            </w:r>
            <w:r>
              <w:rPr>
                <w:rFonts w:eastAsia="Times New Roman"/>
                <w:color w:val="000000"/>
                <w:sz w:val="24"/>
                <w:szCs w:val="24"/>
                <w:lang w:eastAsia="zh-CN"/>
              </w:rPr>
              <w:t xml:space="preserve">s Awarded in </w:t>
            </w:r>
            <w:r w:rsidRPr="00196027">
              <w:rPr>
                <w:rFonts w:eastAsia="Times New Roman"/>
                <w:color w:val="000000"/>
                <w:sz w:val="24"/>
                <w:szCs w:val="24"/>
                <w:lang w:eastAsia="zh-CN"/>
              </w:rPr>
              <w:t>2012/13</w:t>
            </w:r>
          </w:p>
        </w:tc>
        <w:tc>
          <w:tcPr>
            <w:tcW w:w="3611" w:type="dxa"/>
            <w:noWrap/>
          </w:tcPr>
          <w:p w14:paraId="270A870E" w14:textId="4669728A" w:rsidR="00D92E0A" w:rsidRPr="009057F2" w:rsidRDefault="00424AEE"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 xml:space="preserve">15 </w:t>
            </w:r>
            <w:r w:rsidRPr="00424AEE">
              <w:rPr>
                <w:rFonts w:eastAsia="Times New Roman"/>
                <w:color w:val="808080" w:themeColor="background1" w:themeShade="80"/>
                <w:sz w:val="24"/>
                <w:szCs w:val="24"/>
                <w:lang w:eastAsia="zh-CN"/>
              </w:rPr>
              <w:t>[</w:t>
            </w:r>
            <w:r w:rsidRPr="00424AEE">
              <w:rPr>
                <w:rStyle w:val="FootnoteReference"/>
                <w:rFonts w:eastAsia="Times New Roman"/>
                <w:color w:val="808080" w:themeColor="background1" w:themeShade="80"/>
                <w:szCs w:val="24"/>
                <w:lang w:eastAsia="zh-CN"/>
              </w:rPr>
              <w:footnoteReference w:id="1"/>
            </w:r>
            <w:r w:rsidRPr="00424AEE">
              <w:rPr>
                <w:rFonts w:eastAsia="Times New Roman"/>
                <w:color w:val="808080" w:themeColor="background1" w:themeShade="80"/>
                <w:sz w:val="24"/>
                <w:szCs w:val="24"/>
                <w:lang w:eastAsia="zh-CN"/>
              </w:rPr>
              <w:t>]</w:t>
            </w:r>
          </w:p>
        </w:tc>
      </w:tr>
      <w:tr w:rsidR="00D92E0A" w:rsidRPr="009057F2" w14:paraId="75A36B08" w14:textId="77777777" w:rsidTr="00424AEE">
        <w:trPr>
          <w:trHeight w:val="300"/>
        </w:trPr>
        <w:tc>
          <w:tcPr>
            <w:tcW w:w="3959" w:type="dxa"/>
            <w:noWrap/>
            <w:hideMark/>
          </w:tcPr>
          <w:p w14:paraId="4CB007D2"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Thesis submission</w:t>
            </w:r>
          </w:p>
        </w:tc>
        <w:tc>
          <w:tcPr>
            <w:tcW w:w="3611" w:type="dxa"/>
            <w:noWrap/>
          </w:tcPr>
          <w:p w14:paraId="1828F09D" w14:textId="5E4326E5" w:rsidR="00D92E0A" w:rsidRPr="009057F2" w:rsidRDefault="00424AEE"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Hard copy and electronic</w:t>
            </w:r>
          </w:p>
        </w:tc>
      </w:tr>
      <w:tr w:rsidR="00D92E0A" w:rsidRPr="009057F2" w14:paraId="52A6B973" w14:textId="77777777" w:rsidTr="00424AEE">
        <w:trPr>
          <w:trHeight w:val="300"/>
        </w:trPr>
        <w:tc>
          <w:tcPr>
            <w:tcW w:w="3959" w:type="dxa"/>
            <w:noWrap/>
            <w:hideMark/>
          </w:tcPr>
          <w:p w14:paraId="194E145C"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Publications repository</w:t>
            </w:r>
          </w:p>
        </w:tc>
        <w:tc>
          <w:tcPr>
            <w:tcW w:w="3611" w:type="dxa"/>
            <w:noWrap/>
          </w:tcPr>
          <w:p w14:paraId="636FCA09" w14:textId="7729F31B" w:rsidR="00D92E0A" w:rsidRPr="009057F2" w:rsidRDefault="00424AEE"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EPrints (UAL Research Online)</w:t>
            </w:r>
          </w:p>
        </w:tc>
      </w:tr>
      <w:tr w:rsidR="00D92E0A" w:rsidRPr="009057F2" w14:paraId="0D93F77E" w14:textId="77777777" w:rsidTr="00424AEE">
        <w:trPr>
          <w:trHeight w:val="300"/>
        </w:trPr>
        <w:tc>
          <w:tcPr>
            <w:tcW w:w="3959" w:type="dxa"/>
            <w:noWrap/>
            <w:hideMark/>
          </w:tcPr>
          <w:p w14:paraId="6125461E"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Publication repository IDs           </w:t>
            </w:r>
          </w:p>
        </w:tc>
        <w:tc>
          <w:tcPr>
            <w:tcW w:w="3611" w:type="dxa"/>
            <w:noWrap/>
          </w:tcPr>
          <w:p w14:paraId="6DFFE8D4" w14:textId="4806A024" w:rsidR="00D92E0A" w:rsidRPr="009057F2" w:rsidRDefault="00F92609"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Repository URL</w:t>
            </w:r>
          </w:p>
        </w:tc>
      </w:tr>
      <w:tr w:rsidR="00D92E0A" w:rsidRPr="009057F2" w14:paraId="7B60CCC8" w14:textId="77777777" w:rsidTr="00424AEE">
        <w:trPr>
          <w:trHeight w:val="300"/>
        </w:trPr>
        <w:tc>
          <w:tcPr>
            <w:tcW w:w="3959" w:type="dxa"/>
            <w:noWrap/>
            <w:hideMark/>
          </w:tcPr>
          <w:p w14:paraId="008A5499"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Data repository</w:t>
            </w:r>
          </w:p>
        </w:tc>
        <w:tc>
          <w:tcPr>
            <w:tcW w:w="3611" w:type="dxa"/>
            <w:noWrap/>
          </w:tcPr>
          <w:p w14:paraId="55DC316C" w14:textId="12A3F4DF" w:rsidR="00D92E0A" w:rsidRPr="009057F2" w:rsidRDefault="00A96587"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Small internal repository not currently open online nor linked to the publications repository.</w:t>
            </w:r>
          </w:p>
        </w:tc>
      </w:tr>
      <w:tr w:rsidR="00D92E0A" w:rsidRPr="009057F2" w14:paraId="0B1A91F9" w14:textId="77777777" w:rsidTr="00424AEE">
        <w:trPr>
          <w:trHeight w:val="300"/>
        </w:trPr>
        <w:tc>
          <w:tcPr>
            <w:tcW w:w="3959" w:type="dxa"/>
            <w:noWrap/>
            <w:hideMark/>
          </w:tcPr>
          <w:p w14:paraId="4B9D0413"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 repository IDs</w:t>
            </w:r>
          </w:p>
        </w:tc>
        <w:tc>
          <w:tcPr>
            <w:tcW w:w="3611" w:type="dxa"/>
            <w:noWrap/>
          </w:tcPr>
          <w:p w14:paraId="61B22AA3" w14:textId="413A5627" w:rsidR="00D92E0A" w:rsidRPr="009057F2" w:rsidRDefault="00F92609"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N/A</w:t>
            </w:r>
          </w:p>
        </w:tc>
      </w:tr>
      <w:tr w:rsidR="00D92E0A" w:rsidRPr="009057F2" w14:paraId="6FC82100" w14:textId="77777777" w:rsidTr="00424AEE">
        <w:trPr>
          <w:trHeight w:val="300"/>
        </w:trPr>
        <w:tc>
          <w:tcPr>
            <w:tcW w:w="3959" w:type="dxa"/>
            <w:noWrap/>
            <w:hideMark/>
          </w:tcPr>
          <w:p w14:paraId="155EC05F"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Theses held in…</w:t>
            </w:r>
          </w:p>
        </w:tc>
        <w:tc>
          <w:tcPr>
            <w:tcW w:w="3611" w:type="dxa"/>
            <w:noWrap/>
          </w:tcPr>
          <w:p w14:paraId="6F06B7DA" w14:textId="14D2A103" w:rsidR="00D92E0A" w:rsidRPr="009057F2" w:rsidRDefault="00424AEE"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Hard copy and electronic</w:t>
            </w:r>
          </w:p>
        </w:tc>
      </w:tr>
    </w:tbl>
    <w:p w14:paraId="6BA6F21C" w14:textId="77777777" w:rsidR="00D92E0A" w:rsidRDefault="00D92E0A" w:rsidP="00300AB8">
      <w:pPr>
        <w:pStyle w:val="JiscBodyText"/>
      </w:pPr>
    </w:p>
    <w:p w14:paraId="7EA318C6" w14:textId="77777777" w:rsidR="00D92E0A" w:rsidRDefault="00D92E0A" w:rsidP="00300AB8">
      <w:pPr>
        <w:pStyle w:val="JiscBodyText"/>
      </w:pPr>
    </w:p>
    <w:p w14:paraId="51FA66D4" w14:textId="77777777" w:rsidR="00D92E0A" w:rsidRDefault="00D92E0A" w:rsidP="00300AB8">
      <w:pPr>
        <w:pStyle w:val="JiscBodyText"/>
      </w:pPr>
    </w:p>
    <w:p w14:paraId="0E47B972" w14:textId="77777777" w:rsidR="00D92E0A" w:rsidRDefault="00D92E0A" w:rsidP="00300AB8">
      <w:pPr>
        <w:pStyle w:val="JiscBodyText"/>
      </w:pPr>
    </w:p>
    <w:p w14:paraId="70A20980" w14:textId="77777777" w:rsidR="00D92E0A" w:rsidRDefault="00D92E0A" w:rsidP="00300AB8">
      <w:pPr>
        <w:pStyle w:val="JiscBodyText"/>
      </w:pPr>
    </w:p>
    <w:p w14:paraId="13537175" w14:textId="77777777" w:rsidR="00D92E0A" w:rsidRDefault="00D92E0A" w:rsidP="00300AB8">
      <w:pPr>
        <w:pStyle w:val="JiscBodyText"/>
      </w:pPr>
    </w:p>
    <w:p w14:paraId="03345605" w14:textId="77777777" w:rsidR="00D92E0A" w:rsidRDefault="00D92E0A" w:rsidP="00300AB8">
      <w:pPr>
        <w:pStyle w:val="JiscBodyText"/>
      </w:pPr>
    </w:p>
    <w:p w14:paraId="09D4C05B" w14:textId="77777777" w:rsidR="00D92E0A" w:rsidRDefault="00D92E0A" w:rsidP="00300AB8">
      <w:pPr>
        <w:pStyle w:val="JiscBodyText"/>
      </w:pPr>
    </w:p>
    <w:p w14:paraId="41E421ED" w14:textId="77777777" w:rsidR="00D92E0A" w:rsidRDefault="00D92E0A" w:rsidP="00300AB8">
      <w:pPr>
        <w:pStyle w:val="JiscBodyText"/>
      </w:pPr>
    </w:p>
    <w:p w14:paraId="48A1ECAF" w14:textId="77777777" w:rsidR="00D92E0A" w:rsidRDefault="00D92E0A" w:rsidP="00D92E0A">
      <w:pPr>
        <w:pStyle w:val="JiscHeadA"/>
        <w:rPr>
          <w:color w:val="2C3841"/>
          <w:spacing w:val="0"/>
          <w:sz w:val="22"/>
          <w:szCs w:val="22"/>
        </w:rPr>
      </w:pPr>
    </w:p>
    <w:p w14:paraId="36F5CB68" w14:textId="77777777" w:rsidR="00A96587" w:rsidRPr="00A96587" w:rsidRDefault="00A96587" w:rsidP="00A96587">
      <w:pPr>
        <w:pStyle w:val="JiscBodyText"/>
      </w:pPr>
    </w:p>
    <w:p w14:paraId="2E0112A3" w14:textId="22E5976C" w:rsidR="0080639B" w:rsidRDefault="00424AEE" w:rsidP="00D92E0A">
      <w:pPr>
        <w:pStyle w:val="JiscHeadA"/>
      </w:pPr>
      <w:r>
        <w:t xml:space="preserve">3: </w:t>
      </w:r>
      <w:r w:rsidR="0000588C">
        <w:t>Summary profile</w:t>
      </w:r>
    </w:p>
    <w:p w14:paraId="2744FE24" w14:textId="0501683E" w:rsidR="00424AEE" w:rsidRDefault="00B27FC7" w:rsidP="00424AEE">
      <w:pPr>
        <w:pStyle w:val="JiscBodyText"/>
      </w:pPr>
      <w:r>
        <w:t>The University of the Arts London (</w:t>
      </w:r>
      <w:r w:rsidR="00424AEE" w:rsidRPr="00424AEE">
        <w:t>UAL</w:t>
      </w:r>
      <w:r>
        <w:t>)</w:t>
      </w:r>
      <w:r w:rsidR="00424AEE" w:rsidRPr="00424AEE">
        <w:t xml:space="preserve"> is made up of constituent colleges, e.g. Central St Martins, London College of Fashion, </w:t>
      </w:r>
      <w:r w:rsidR="009F168C">
        <w:t xml:space="preserve">London </w:t>
      </w:r>
      <w:r w:rsidR="00424AEE" w:rsidRPr="00424AEE">
        <w:t>College of Communications</w:t>
      </w:r>
      <w:r w:rsidR="009F168C">
        <w:t xml:space="preserve"> and CCW</w:t>
      </w:r>
      <w:r w:rsidR="00424AEE" w:rsidRPr="00424AEE">
        <w:t xml:space="preserve">. Research </w:t>
      </w:r>
      <w:r w:rsidR="00C126A4">
        <w:t>M</w:t>
      </w:r>
      <w:r w:rsidR="00424AEE" w:rsidRPr="00424AEE">
        <w:t xml:space="preserve">anagement and </w:t>
      </w:r>
      <w:r w:rsidR="00C126A4">
        <w:t>A</w:t>
      </w:r>
      <w:r w:rsidR="00424AEE" w:rsidRPr="00424AEE">
        <w:t>dministration</w:t>
      </w:r>
      <w:r w:rsidR="00C126A4">
        <w:t xml:space="preserve"> (RMA)</w:t>
      </w:r>
      <w:r w:rsidR="00424AEE" w:rsidRPr="00424AEE">
        <w:t xml:space="preserve"> is managed by </w:t>
      </w:r>
      <w:r w:rsidR="009F168C">
        <w:t>UAL central services although</w:t>
      </w:r>
      <w:r w:rsidR="009F168C" w:rsidRPr="00424AEE">
        <w:t xml:space="preserve"> </w:t>
      </w:r>
      <w:r w:rsidR="00424AEE" w:rsidRPr="00424AEE">
        <w:t xml:space="preserve">some processes vary </w:t>
      </w:r>
      <w:r w:rsidR="009F168C">
        <w:t xml:space="preserve">slightly </w:t>
      </w:r>
      <w:r w:rsidR="00424AEE" w:rsidRPr="00424AEE">
        <w:t>between the colleges. This case study describes the workflows of the Research</w:t>
      </w:r>
      <w:r w:rsidR="00C126A4">
        <w:t xml:space="preserve"> Student Administrator </w:t>
      </w:r>
      <w:r w:rsidR="009F168C">
        <w:t xml:space="preserve">who </w:t>
      </w:r>
      <w:r w:rsidR="00424AEE" w:rsidRPr="00424AEE">
        <w:t xml:space="preserve">acts as the </w:t>
      </w:r>
      <w:r w:rsidR="00C126A4">
        <w:t xml:space="preserve"> student liaison for </w:t>
      </w:r>
      <w:r w:rsidR="00424AEE" w:rsidRPr="00424AEE">
        <w:t xml:space="preserve">LCF and also </w:t>
      </w:r>
      <w:r w:rsidR="0026326B">
        <w:t>manages the</w:t>
      </w:r>
      <w:r w:rsidR="00424AEE" w:rsidRPr="00424AEE">
        <w:t xml:space="preserve"> process all UAL theses.</w:t>
      </w:r>
    </w:p>
    <w:p w14:paraId="54298FF7" w14:textId="2208C387" w:rsidR="00DB59C8" w:rsidRPr="00424AEE" w:rsidRDefault="00DB59C8" w:rsidP="00DB59C8">
      <w:pPr>
        <w:pStyle w:val="JiscBodyText"/>
      </w:pPr>
      <w:r w:rsidRPr="00424AEE">
        <w:lastRenderedPageBreak/>
        <w:t xml:space="preserve">To some extent, UAL is still developing and refining its thesis submission and management processes, having offered PhD research degrees only since </w:t>
      </w:r>
      <w:r w:rsidR="009F168C">
        <w:t>1998</w:t>
      </w:r>
      <w:r w:rsidRPr="00424AEE">
        <w:t xml:space="preserve">. </w:t>
      </w:r>
    </w:p>
    <w:p w14:paraId="7CAEACD6" w14:textId="77777777" w:rsidR="00DB59C8" w:rsidRPr="00424AEE" w:rsidRDefault="00DB59C8" w:rsidP="00424AEE">
      <w:pPr>
        <w:pStyle w:val="JiscBodyText"/>
      </w:pPr>
    </w:p>
    <w:p w14:paraId="27E889C0" w14:textId="6D6A61C8" w:rsidR="0000588C" w:rsidRDefault="0000588C" w:rsidP="0000588C">
      <w:pPr>
        <w:pStyle w:val="JiscTitle"/>
      </w:pPr>
      <w:bookmarkStart w:id="1" w:name="_Toc424211299"/>
      <w:r>
        <w:lastRenderedPageBreak/>
        <w:t>Workflows</w:t>
      </w:r>
      <w:r w:rsidR="00EE0C5A">
        <w:t xml:space="preserve"> at </w:t>
      </w:r>
      <w:r w:rsidR="00424AEE">
        <w:t>UAL</w:t>
      </w:r>
      <w:bookmarkEnd w:id="1"/>
    </w:p>
    <w:p w14:paraId="4B473241" w14:textId="77777777" w:rsidR="00424AEE" w:rsidRDefault="00424AEE" w:rsidP="00424AEE">
      <w:pPr>
        <w:pStyle w:val="PlainText"/>
      </w:pPr>
    </w:p>
    <w:p w14:paraId="4D417C3F" w14:textId="739454B2" w:rsidR="00B24C03" w:rsidRPr="00B24C03" w:rsidRDefault="00B24C03" w:rsidP="00424AEE">
      <w:pPr>
        <w:pStyle w:val="JiscBodyText"/>
        <w:rPr>
          <w:b/>
        </w:rPr>
      </w:pPr>
      <w:r w:rsidRPr="00B24C03">
        <w:rPr>
          <w:b/>
        </w:rPr>
        <w:t>Deposit into the Library</w:t>
      </w:r>
    </w:p>
    <w:p w14:paraId="64413352" w14:textId="0BD25C7C" w:rsidR="00424AEE" w:rsidRDefault="00424AEE" w:rsidP="00424AEE">
      <w:pPr>
        <w:pStyle w:val="JiscBodyText"/>
      </w:pPr>
      <w:r>
        <w:t xml:space="preserve">The PhD writing up time starts when the supervisory team has approved a full first draft of the thesis. When ready to submit, the student submits </w:t>
      </w:r>
      <w:proofErr w:type="spellStart"/>
      <w:r>
        <w:t>softbound</w:t>
      </w:r>
      <w:proofErr w:type="spellEnd"/>
      <w:r>
        <w:t xml:space="preserve"> copies to the college RMA who then organises the viva</w:t>
      </w:r>
      <w:r w:rsidR="00FA7882">
        <w:t xml:space="preserve"> voce</w:t>
      </w:r>
      <w:r>
        <w:t xml:space="preserve"> (no copy for the library at this stage).</w:t>
      </w:r>
    </w:p>
    <w:p w14:paraId="1AEDF380" w14:textId="2CBD20F2" w:rsidR="00424AEE" w:rsidRDefault="00FA7882" w:rsidP="00424AEE">
      <w:pPr>
        <w:pStyle w:val="JiscBodyText"/>
      </w:pPr>
      <w:r>
        <w:t xml:space="preserve">After </w:t>
      </w:r>
      <w:r w:rsidR="00424AEE">
        <w:t>the viva</w:t>
      </w:r>
      <w:r>
        <w:t xml:space="preserve"> voce takes place,</w:t>
      </w:r>
      <w:r w:rsidR="00424AEE">
        <w:t xml:space="preserve"> </w:t>
      </w:r>
      <w:r>
        <w:t xml:space="preserve"> any </w:t>
      </w:r>
      <w:r w:rsidR="00424AEE">
        <w:t xml:space="preserve">required amendments </w:t>
      </w:r>
      <w:r>
        <w:t xml:space="preserve">are </w:t>
      </w:r>
      <w:r w:rsidR="00424AEE">
        <w:t xml:space="preserve">made and resubmitted, and the student </w:t>
      </w:r>
      <w:r>
        <w:t xml:space="preserve">is </w:t>
      </w:r>
      <w:r w:rsidR="00424AEE">
        <w:t>notified they have successfully passed, the student must submit one</w:t>
      </w:r>
      <w:r w:rsidR="007D507F">
        <w:t xml:space="preserve"> </w:t>
      </w:r>
      <w:r w:rsidR="00424AEE">
        <w:t>hard bound copy and one e</w:t>
      </w:r>
      <w:r w:rsidR="00B24C03">
        <w:t>lectronic c</w:t>
      </w:r>
      <w:r w:rsidR="00424AEE">
        <w:t xml:space="preserve">opy of the </w:t>
      </w:r>
      <w:r w:rsidR="007D507F">
        <w:t xml:space="preserve">final </w:t>
      </w:r>
      <w:r w:rsidR="00424AEE">
        <w:t xml:space="preserve">thesis to the RMA. Students must also complete a Deposit Form which combines agreement to deposit the print copy in the library's reference collection, agreement to allow an e-copy to be added to UAL Research Online which is UAL's institutional repository, and permission for the British Library to hold a copy in </w:t>
      </w:r>
      <w:proofErr w:type="spellStart"/>
      <w:r w:rsidR="00424AEE">
        <w:t>EThOS</w:t>
      </w:r>
      <w:proofErr w:type="spellEnd"/>
      <w:r w:rsidR="00424AEE">
        <w:t>. The e</w:t>
      </w:r>
      <w:r w:rsidR="00B24C03">
        <w:t xml:space="preserve">lectronic </w:t>
      </w:r>
      <w:r w:rsidR="00424AEE">
        <w:t>copy can be handed in on CD, memory stick, or sent via web transfer such as WeTransfer. The student is considered to have "submitted" when the hard copy, e-copy and signed Deposit Form have all been received by the RMA.</w:t>
      </w:r>
    </w:p>
    <w:p w14:paraId="497CCF32" w14:textId="388495C1" w:rsidR="00424AEE" w:rsidRDefault="00424AEE" w:rsidP="00424AEE">
      <w:pPr>
        <w:pStyle w:val="JiscBodyText"/>
      </w:pPr>
      <w:r>
        <w:t xml:space="preserve">RMA now checks the theses received, including checking that the e-version is identical to the print version. Once checks are completed, the hard copy is forwarded to the library of the individual college where it is </w:t>
      </w:r>
      <w:r w:rsidR="00225094">
        <w:t>catalogued by the college library team and added to the college library collection.</w:t>
      </w:r>
    </w:p>
    <w:p w14:paraId="4171BE98" w14:textId="77777777" w:rsidR="00424AEE" w:rsidRDefault="00424AEE" w:rsidP="00424AEE">
      <w:pPr>
        <w:pStyle w:val="JiscBodyText"/>
      </w:pPr>
      <w:r>
        <w:t>At this point the Deposit Form is scanned and archived, and the paper form is destroyed.</w:t>
      </w:r>
    </w:p>
    <w:p w14:paraId="01B1B9FB" w14:textId="77777777" w:rsidR="003B48B2" w:rsidRDefault="003B48B2" w:rsidP="00424AEE">
      <w:pPr>
        <w:pStyle w:val="JiscBodyText"/>
      </w:pPr>
    </w:p>
    <w:p w14:paraId="34ECF1AD" w14:textId="0100405C" w:rsidR="003B48B2" w:rsidRPr="003B48B2" w:rsidRDefault="003B48B2" w:rsidP="00424AEE">
      <w:pPr>
        <w:pStyle w:val="JiscBodyText"/>
        <w:rPr>
          <w:b/>
        </w:rPr>
      </w:pPr>
      <w:r w:rsidRPr="003B48B2">
        <w:rPr>
          <w:b/>
        </w:rPr>
        <w:t>UAL Research Online</w:t>
      </w:r>
    </w:p>
    <w:p w14:paraId="1F3AD14D" w14:textId="24469171" w:rsidR="00EE100E" w:rsidRDefault="00424AEE" w:rsidP="00424AEE">
      <w:pPr>
        <w:pStyle w:val="JiscBodyText"/>
      </w:pPr>
      <w:r>
        <w:t>Since 2013, the e</w:t>
      </w:r>
      <w:r w:rsidR="00B24C03">
        <w:t xml:space="preserve">lectronic </w:t>
      </w:r>
      <w:r>
        <w:t xml:space="preserve">copies are passed to a separate team which looks after UAL Research Online, UAL's institutional repository. RMA uploads the thesis </w:t>
      </w:r>
      <w:r w:rsidR="003B48B2">
        <w:t xml:space="preserve">and a copy of the permissions form </w:t>
      </w:r>
      <w:r>
        <w:t xml:space="preserve">to a shared folder </w:t>
      </w:r>
      <w:r w:rsidR="003B48B2">
        <w:t xml:space="preserve">or </w:t>
      </w:r>
      <w:proofErr w:type="spellStart"/>
      <w:r w:rsidR="003B48B2">
        <w:t>dropbox</w:t>
      </w:r>
      <w:proofErr w:type="spellEnd"/>
      <w:r w:rsidR="003B48B2">
        <w:t xml:space="preserve"> </w:t>
      </w:r>
      <w:r>
        <w:t xml:space="preserve">from which UAL Research Online downloads it and </w:t>
      </w:r>
      <w:r w:rsidR="003B48B2">
        <w:t>adds it to UAL Research Online. The repository team is notified by an email from RMA that new items are ready for retrieval.</w:t>
      </w:r>
    </w:p>
    <w:p w14:paraId="5CABF0F1" w14:textId="6D18E9EE" w:rsidR="00424AEE" w:rsidRDefault="00424AEE" w:rsidP="00424AEE">
      <w:pPr>
        <w:pStyle w:val="JiscBodyText"/>
      </w:pPr>
      <w:r>
        <w:t>Before being added to Research Online, the thesis is checked to ensure all 3rd party copyright has had re-use permission given. Because of the creative nature of the doctoral research undertaken at UAL</w:t>
      </w:r>
      <w:r w:rsidR="00B24C03">
        <w:t xml:space="preserve"> and the extensive use of multimedia material</w:t>
      </w:r>
      <w:r>
        <w:t>, it is quite common that full theses cannot be added to Rese</w:t>
      </w:r>
      <w:r w:rsidR="00EE100E">
        <w:t>arch Online. As part of the checking process, the repository team evaluates the risk: those considered low risk are added to UAL Research Online while high risk theses are added but with an indefinite restriction on access</w:t>
      </w:r>
      <w:r>
        <w:t>.</w:t>
      </w:r>
      <w:r w:rsidR="00EE100E">
        <w:t xml:space="preserve"> </w:t>
      </w:r>
      <w:r w:rsidR="00E15E08">
        <w:t>Researchers</w:t>
      </w:r>
      <w:r w:rsidR="00EE100E">
        <w:t xml:space="preserve"> may still </w:t>
      </w:r>
      <w:r w:rsidR="00B24C03">
        <w:t xml:space="preserve">make a direct </w:t>
      </w:r>
      <w:r w:rsidR="00EE100E">
        <w:t>request</w:t>
      </w:r>
      <w:r w:rsidR="00B24C03">
        <w:t xml:space="preserve"> to</w:t>
      </w:r>
      <w:r w:rsidR="00EE100E">
        <w:t xml:space="preserve"> access the restricted theses and if permission is given, </w:t>
      </w:r>
      <w:r w:rsidR="003B48B2">
        <w:t>the item is emailed direct to the requester with strict conditions of use described in the email</w:t>
      </w:r>
      <w:r w:rsidR="00E15E08">
        <w:t xml:space="preserve"> [</w:t>
      </w:r>
      <w:r w:rsidR="00E15E08">
        <w:rPr>
          <w:rStyle w:val="FootnoteReference"/>
        </w:rPr>
        <w:footnoteReference w:id="2"/>
      </w:r>
      <w:r w:rsidR="00E15E08">
        <w:t>]</w:t>
      </w:r>
      <w:r w:rsidR="003B48B2">
        <w:t>.</w:t>
      </w:r>
    </w:p>
    <w:p w14:paraId="5434677D" w14:textId="141AB2C1" w:rsidR="00424AEE" w:rsidRDefault="003B48B2" w:rsidP="00424AEE">
      <w:pPr>
        <w:pStyle w:val="JiscBodyText"/>
      </w:pPr>
      <w:r>
        <w:t xml:space="preserve">Metadata is copied from the title page of the thesis to create the Research Online record. The name of the UAL </w:t>
      </w:r>
      <w:proofErr w:type="gramStart"/>
      <w:r>
        <w:t>college</w:t>
      </w:r>
      <w:proofErr w:type="gramEnd"/>
      <w:r>
        <w:t xml:space="preserve"> where the research was carried out is always included, as are abstracts and a subject classification selected from a </w:t>
      </w:r>
      <w:r w:rsidR="00225094">
        <w:t xml:space="preserve">list. </w:t>
      </w:r>
      <w:r>
        <w:t xml:space="preserve">Supervisor name and funder information is not currently added; although the team considers this important information, the data is not always available and funding and non-financial support can be complex for creative PhDs. For example, a student’s exhibition may have been funded or supported by a gallery, </w:t>
      </w:r>
      <w:r>
        <w:lastRenderedPageBreak/>
        <w:t xml:space="preserve">funding received from an Arts Council organisation or from AHRC, and </w:t>
      </w:r>
      <w:r w:rsidR="00B24C03">
        <w:t>many</w:t>
      </w:r>
      <w:r>
        <w:t xml:space="preserve"> different strands of funding may have been received during the course of the research.</w:t>
      </w:r>
    </w:p>
    <w:p w14:paraId="336D017D" w14:textId="4323938D" w:rsidR="00B24C03" w:rsidRDefault="00B24C03" w:rsidP="00424AEE">
      <w:pPr>
        <w:pStyle w:val="JiscBodyText"/>
      </w:pPr>
      <w:r>
        <w:t>UAL Research Online is an excellent example of a repository adapted for optimum storage and access to non-text items. In a single record, text and multimedia files are displayed in separate, tabbed views, with the multimedia files being the default view wetting. This means the user gains immediate access to the more creative elements of the research outputs, while the text based thesis is another click away. The repository makes use of the Recollect metadata schema and an EPrints plug-in for Arts content.</w:t>
      </w:r>
    </w:p>
    <w:p w14:paraId="4871C31E" w14:textId="28193D41" w:rsidR="00225094" w:rsidRPr="00424AEE" w:rsidRDefault="00225094" w:rsidP="00424AEE">
      <w:pPr>
        <w:pStyle w:val="JiscBodyText"/>
      </w:pPr>
      <w:r>
        <w:t>Theses added to UAL Research Online are published under a CC BY NC ND licence unless the student specifies an alternative licence. The student is not informed when the thesis is made available in the repository but most check back</w:t>
      </w:r>
      <w:r w:rsidR="00B24C03">
        <w:t xml:space="preserve"> in due course</w:t>
      </w:r>
      <w:r>
        <w:t xml:space="preserve"> to confirm its availability. </w:t>
      </w:r>
    </w:p>
    <w:p w14:paraId="2B646F45" w14:textId="77777777" w:rsidR="00B27FC7" w:rsidRDefault="00B27FC7" w:rsidP="00B27FC7">
      <w:pPr>
        <w:pStyle w:val="JiscBodyText"/>
      </w:pPr>
      <w:r>
        <w:t xml:space="preserve">A project is underway to digitise all older print theses. Author permission is being sought where existing deposit agreements are not sufficient, then the theses are being digitised and added to UAL Research Online. The intention is to return the print theses to the authors where contact addresses are </w:t>
      </w:r>
      <w:proofErr w:type="spellStart"/>
      <w:r>
        <w:t>know</w:t>
      </w:r>
      <w:proofErr w:type="spellEnd"/>
      <w:r>
        <w:t>, but this decision is still to be confirmed.</w:t>
      </w:r>
    </w:p>
    <w:p w14:paraId="46F660D1" w14:textId="77777777" w:rsidR="00424AEE" w:rsidRPr="00424AEE" w:rsidRDefault="00424AEE" w:rsidP="00B27FC7">
      <w:pPr>
        <w:pStyle w:val="JiscBodyText"/>
      </w:pPr>
    </w:p>
    <w:p w14:paraId="20D35573" w14:textId="235E8848" w:rsidR="00DA1A24" w:rsidRDefault="002E6F78" w:rsidP="0000588C">
      <w:pPr>
        <w:pStyle w:val="JiscTitle"/>
      </w:pPr>
      <w:bookmarkStart w:id="2" w:name="_Toc424211300"/>
      <w:r>
        <w:lastRenderedPageBreak/>
        <w:t>Data and supplementary files</w:t>
      </w:r>
      <w:bookmarkEnd w:id="2"/>
    </w:p>
    <w:p w14:paraId="1BDC79EC" w14:textId="709265F8" w:rsidR="00E15E08" w:rsidRDefault="00DB59C8" w:rsidP="00424AEE">
      <w:pPr>
        <w:pStyle w:val="JiscBodyText"/>
      </w:pPr>
      <w:r>
        <w:t>Because of the nature of the doctoral research at UAL, its</w:t>
      </w:r>
      <w:r w:rsidR="00424AEE" w:rsidRPr="00424AEE">
        <w:t xml:space="preserve"> theses frequently have supplementary files that are submitted alongside both the print and e-thesis. </w:t>
      </w:r>
      <w:r>
        <w:t xml:space="preserve">A disk of images, </w:t>
      </w:r>
      <w:r w:rsidR="00424AEE" w:rsidRPr="00424AEE">
        <w:t>sound clips, or video files are relatively common</w:t>
      </w:r>
      <w:r w:rsidR="00E15E08">
        <w:t>, such as in this example:</w:t>
      </w:r>
    </w:p>
    <w:p w14:paraId="0E526B52" w14:textId="46054BD1" w:rsidR="00E15E08" w:rsidRDefault="00E15E08" w:rsidP="00E15E08">
      <w:pPr>
        <w:pStyle w:val="JiscBodyText"/>
        <w:numPr>
          <w:ilvl w:val="0"/>
          <w:numId w:val="34"/>
        </w:numPr>
        <w:rPr>
          <w:color w:val="808080" w:themeColor="background1" w:themeShade="80"/>
        </w:rPr>
      </w:pPr>
      <w:r w:rsidRPr="00E15E08">
        <w:t xml:space="preserve">“Using Real-Time Data Flux In Art – The Mediation Of A Situation As It Unfolds: </w:t>
      </w:r>
      <w:proofErr w:type="spellStart"/>
      <w:r w:rsidRPr="00E15E08">
        <w:t>RoadMusic</w:t>
      </w:r>
      <w:proofErr w:type="spellEnd"/>
      <w:r w:rsidRPr="00E15E08">
        <w:t xml:space="preserve"> – An Experimental Case Study”, Peter Francis Sinclair, 2013. The thesis consists of 16 sound files and a text PDF. </w:t>
      </w:r>
      <w:hyperlink r:id="rId13" w:history="1">
        <w:r w:rsidRPr="00E15E08">
          <w:rPr>
            <w:b/>
          </w:rPr>
          <w:t>http://ualresearchonline.arts.ac.uk/6571/</w:t>
        </w:r>
      </w:hyperlink>
      <w:r>
        <w:rPr>
          <w:color w:val="808080" w:themeColor="background1" w:themeShade="80"/>
        </w:rPr>
        <w:t xml:space="preserve">  </w:t>
      </w:r>
    </w:p>
    <w:p w14:paraId="4B5C5540" w14:textId="439B6ACF" w:rsidR="00424AEE" w:rsidRPr="00424AEE" w:rsidRDefault="00E15E08" w:rsidP="00424AEE">
      <w:pPr>
        <w:pStyle w:val="JiscBodyText"/>
      </w:pPr>
      <w:r>
        <w:t>Supplementary files</w:t>
      </w:r>
      <w:r w:rsidR="00424AEE" w:rsidRPr="00424AEE">
        <w:t xml:space="preserve"> </w:t>
      </w:r>
      <w:r w:rsidR="00B24C03">
        <w:t>are</w:t>
      </w:r>
      <w:r w:rsidR="00424AEE" w:rsidRPr="00424AEE">
        <w:t xml:space="preserve"> supplied equally as part of the print submission - held on disks at the back of the bound thesis; and as part of the e</w:t>
      </w:r>
      <w:r w:rsidR="00B24C03">
        <w:t xml:space="preserve">lectronic </w:t>
      </w:r>
      <w:r w:rsidR="00424AEE" w:rsidRPr="00424AEE">
        <w:t>deposit. Student guidelines for thesis submission for examination require that a record of any live performance or exhibition must be included as part of the submitted document for examination, and is therefore also included in the items submitted to the library. Best efforts are made to ensure the full body of works making up the thesis are gathered and recorded.</w:t>
      </w:r>
    </w:p>
    <w:p w14:paraId="303F4607" w14:textId="4572D58F" w:rsidR="00424AEE" w:rsidRDefault="00E15E08" w:rsidP="00424AEE">
      <w:pPr>
        <w:pStyle w:val="JiscBodyText"/>
      </w:pPr>
      <w:r>
        <w:t xml:space="preserve">All supplementary material received in RMA as part of </w:t>
      </w:r>
      <w:r w:rsidR="0053528D">
        <w:t>a</w:t>
      </w:r>
      <w:r>
        <w:t xml:space="preserve"> student’s deposit are reviewed by the team. Content supplied on handheld media – CD, memory sticks –</w:t>
      </w:r>
      <w:r w:rsidR="0053528D">
        <w:t xml:space="preserve"> are copied and supplied to the UAL Research Online team using the same workflows as Word and PDF files.</w:t>
      </w:r>
    </w:p>
    <w:p w14:paraId="6CA6C496" w14:textId="77777777" w:rsidR="00883C5E" w:rsidRDefault="00883C5E" w:rsidP="00883C5E">
      <w:pPr>
        <w:pStyle w:val="JiscBodyText"/>
      </w:pPr>
      <w:r>
        <w:t xml:space="preserve">The deposit of non-text files is such a regular occurrence that deposit and ingest workflows can manage both text files and ‘non-standard’ files virtually seamlessly and do not cause particular challenges. However, UAL Research Online does occasionally struggle to provide seamless </w:t>
      </w:r>
      <w:r w:rsidRPr="00B24C03">
        <w:rPr>
          <w:i/>
        </w:rPr>
        <w:t>access</w:t>
      </w:r>
      <w:r>
        <w:t xml:space="preserve"> to the files for external users due to streaming limitations and the vagaries of the internet. The issue is normally dealt with by producing lower resolution versions of the files, for example by reducing the aspect ratio.</w:t>
      </w:r>
    </w:p>
    <w:p w14:paraId="2022A87F" w14:textId="77777777" w:rsidR="00883C5E" w:rsidRPr="00424AEE" w:rsidRDefault="00883C5E" w:rsidP="00424AEE">
      <w:pPr>
        <w:pStyle w:val="JiscBodyText"/>
      </w:pPr>
    </w:p>
    <w:p w14:paraId="5DADDE4B" w14:textId="667D2180" w:rsidR="00C962A8" w:rsidRDefault="00883C5E" w:rsidP="002E6F78">
      <w:pPr>
        <w:pStyle w:val="JiscBodyText"/>
      </w:pPr>
      <w:r>
        <w:t>Thinking about the wider question of research data management beyond theses, UAL currently has a data repository which was developed in-house and is not openly accessible but is used to hold data research outputs mainly where the research i</w:t>
      </w:r>
      <w:r w:rsidR="00B24C03">
        <w:t>s</w:t>
      </w:r>
      <w:r>
        <w:t xml:space="preserve"> funded by AHRC and data is required to be deposited. The data repository is managed by the Research Data Management team and is not connected to the publications repository UAL Research Online either technically or in workflow management. Students are welcome to deposit data into the data repository but its use is not actively promoted.</w:t>
      </w:r>
    </w:p>
    <w:p w14:paraId="140DF65F" w14:textId="77777777" w:rsidR="00C962A8" w:rsidRDefault="00C962A8" w:rsidP="002E6F78">
      <w:pPr>
        <w:pStyle w:val="JiscBodyText"/>
      </w:pPr>
    </w:p>
    <w:p w14:paraId="05A3B89A" w14:textId="359B09B6" w:rsidR="00C962A8" w:rsidRDefault="002E6F78" w:rsidP="002E6F78">
      <w:pPr>
        <w:pStyle w:val="JiscBodyText"/>
      </w:pPr>
      <w:r w:rsidRPr="002E6F78">
        <w:t xml:space="preserve"> </w:t>
      </w:r>
    </w:p>
    <w:p w14:paraId="4E6729DA" w14:textId="77777777" w:rsidR="00C962A8" w:rsidRPr="00C962A8" w:rsidRDefault="00C962A8" w:rsidP="00C962A8">
      <w:pPr>
        <w:pStyle w:val="JiscBodyText"/>
      </w:pPr>
    </w:p>
    <w:p w14:paraId="66053CB8" w14:textId="1F65CCF3" w:rsidR="00865530" w:rsidRDefault="002E6F78" w:rsidP="00CF1F68">
      <w:pPr>
        <w:pStyle w:val="JiscTitle"/>
      </w:pPr>
      <w:bookmarkStart w:id="3" w:name="_Toc424211301"/>
      <w:r>
        <w:lastRenderedPageBreak/>
        <w:t xml:space="preserve">Use of </w:t>
      </w:r>
      <w:r w:rsidR="0000588C">
        <w:t>identifiers</w:t>
      </w:r>
      <w:bookmarkEnd w:id="3"/>
    </w:p>
    <w:p w14:paraId="4237CA34" w14:textId="56951B89" w:rsidR="00B27FC7" w:rsidRDefault="00B27FC7" w:rsidP="00B27FC7">
      <w:pPr>
        <w:pStyle w:val="JiscHeadA"/>
      </w:pPr>
      <w:r>
        <w:t>1</w:t>
      </w:r>
      <w:r w:rsidRPr="00B27FC7">
        <w:t xml:space="preserve">: </w:t>
      </w:r>
      <w:proofErr w:type="spellStart"/>
      <w:r>
        <w:t>ORCiD</w:t>
      </w:r>
      <w:proofErr w:type="spellEnd"/>
    </w:p>
    <w:p w14:paraId="1E463DCC" w14:textId="697B12E6" w:rsidR="00B27FC7" w:rsidRDefault="00B27FC7" w:rsidP="00B27FC7">
      <w:pPr>
        <w:pStyle w:val="JiscBodyText"/>
      </w:pPr>
      <w:proofErr w:type="spellStart"/>
      <w:r w:rsidRPr="00B27FC7">
        <w:t>ORCiD</w:t>
      </w:r>
      <w:proofErr w:type="spellEnd"/>
      <w:r w:rsidRPr="00B27FC7">
        <w:t xml:space="preserve"> identifiers have not yet been considered by the </w:t>
      </w:r>
      <w:r w:rsidR="00225094">
        <w:t xml:space="preserve">University of the Arts London. The </w:t>
      </w:r>
      <w:r w:rsidR="0026785F">
        <w:t xml:space="preserve">Scholarly Communications Manager considers the </w:t>
      </w:r>
      <w:proofErr w:type="spellStart"/>
      <w:r w:rsidR="0026785F">
        <w:t>ORCiD</w:t>
      </w:r>
      <w:proofErr w:type="spellEnd"/>
      <w:r w:rsidR="0026785F">
        <w:t xml:space="preserve"> system to be</w:t>
      </w:r>
      <w:r w:rsidR="00225094">
        <w:t xml:space="preserve"> less relevant for arts research than for the more structured science or social science disciplines</w:t>
      </w:r>
      <w:r w:rsidR="0026785F">
        <w:t xml:space="preserve"> whose research outputs are published as part of the formal journal article publication process. While the Library will certainly support </w:t>
      </w:r>
      <w:proofErr w:type="spellStart"/>
      <w:r w:rsidR="0026785F">
        <w:t>ORCiD</w:t>
      </w:r>
      <w:proofErr w:type="spellEnd"/>
      <w:r w:rsidR="0026785F">
        <w:t xml:space="preserve"> implementation if the institution proposes its adoption, for now the Library team is focusing its attention in other areas. While there are no plans to</w:t>
      </w:r>
      <w:r w:rsidR="00F92609">
        <w:t xml:space="preserve"> join the </w:t>
      </w:r>
      <w:proofErr w:type="spellStart"/>
      <w:r w:rsidR="00F92609">
        <w:t>Jisc</w:t>
      </w:r>
      <w:proofErr w:type="spellEnd"/>
      <w:r w:rsidR="00F92609">
        <w:t xml:space="preserve"> </w:t>
      </w:r>
      <w:proofErr w:type="spellStart"/>
      <w:r w:rsidR="00F92609">
        <w:t>ORCiD</w:t>
      </w:r>
      <w:proofErr w:type="spellEnd"/>
      <w:r w:rsidR="00F92609">
        <w:t xml:space="preserve"> consortium, single </w:t>
      </w:r>
      <w:proofErr w:type="spellStart"/>
      <w:r w:rsidR="00F92609">
        <w:t>ORCiDs</w:t>
      </w:r>
      <w:proofErr w:type="spellEnd"/>
      <w:r w:rsidR="00F92609">
        <w:t xml:space="preserve"> can be added</w:t>
      </w:r>
      <w:r w:rsidR="00B24C03">
        <w:t xml:space="preserve"> manually</w:t>
      </w:r>
      <w:r w:rsidR="00F92609">
        <w:t xml:space="preserve"> to UAL Research Online records whenever required.</w:t>
      </w:r>
    </w:p>
    <w:p w14:paraId="6EC252F3" w14:textId="77777777" w:rsidR="00B27FC7" w:rsidRDefault="00B27FC7" w:rsidP="00B27FC7">
      <w:pPr>
        <w:pStyle w:val="JiscBodyText"/>
      </w:pPr>
    </w:p>
    <w:p w14:paraId="2FF5342E" w14:textId="77777777" w:rsidR="00B27FC7" w:rsidRPr="00B27FC7" w:rsidRDefault="00B27FC7" w:rsidP="00B27FC7">
      <w:pPr>
        <w:pStyle w:val="JiscBodyText"/>
      </w:pPr>
    </w:p>
    <w:p w14:paraId="40D72BB2" w14:textId="16F031AD" w:rsidR="00B27FC7" w:rsidRDefault="00B27FC7" w:rsidP="00B27FC7">
      <w:pPr>
        <w:pStyle w:val="JiscHeadA"/>
      </w:pPr>
      <w:r>
        <w:t>2</w:t>
      </w:r>
      <w:r w:rsidRPr="00B27FC7">
        <w:t xml:space="preserve">: </w:t>
      </w:r>
      <w:r>
        <w:t>DOI</w:t>
      </w:r>
    </w:p>
    <w:p w14:paraId="0BEBC3C7" w14:textId="210ED765" w:rsidR="00B27FC7" w:rsidRDefault="00F92609" w:rsidP="00B27FC7">
      <w:pPr>
        <w:pStyle w:val="JiscBodyText"/>
      </w:pPr>
      <w:r>
        <w:t xml:space="preserve">UAL does not currently assign DOIs for any research outputs or data. </w:t>
      </w:r>
      <w:r w:rsidR="00B24C03">
        <w:t>However, t</w:t>
      </w:r>
      <w:r>
        <w:t xml:space="preserve">he Library is now planning to start exploring how </w:t>
      </w:r>
      <w:proofErr w:type="spellStart"/>
      <w:r>
        <w:t>DataCite</w:t>
      </w:r>
      <w:proofErr w:type="spellEnd"/>
      <w:r>
        <w:t xml:space="preserve"> DOIs might be used and is following the progress of </w:t>
      </w:r>
      <w:r>
        <w:rPr>
          <w:i/>
        </w:rPr>
        <w:t>Unlocking Thesis Data</w:t>
      </w:r>
      <w:r>
        <w:t xml:space="preserve"> closely.</w:t>
      </w:r>
    </w:p>
    <w:p w14:paraId="28563121" w14:textId="7C577E5B" w:rsidR="00DB59C8" w:rsidRDefault="00DB59C8" w:rsidP="00B27FC7">
      <w:pPr>
        <w:pStyle w:val="JiscBodyText"/>
      </w:pPr>
      <w:r>
        <w:t xml:space="preserve">The intention </w:t>
      </w:r>
      <w:r w:rsidR="00B24C03">
        <w:t>is</w:t>
      </w:r>
      <w:r>
        <w:t xml:space="preserve"> to use PhD theses as the first content for which DOIs would be used. Regardless of the nature of the creative research and the type of final outputs (e.g. written thesis PDF, exhibition, live performance), there is always a </w:t>
      </w:r>
      <w:r w:rsidR="00E15E08">
        <w:t xml:space="preserve">written thesis document and a </w:t>
      </w:r>
      <w:r>
        <w:t xml:space="preserve">metadata record of the output. Therefore a DOI </w:t>
      </w:r>
      <w:r w:rsidR="00B24C03">
        <w:t>can</w:t>
      </w:r>
      <w:r>
        <w:t xml:space="preserve"> always be assigned to the record.</w:t>
      </w:r>
    </w:p>
    <w:p w14:paraId="6F91AA59" w14:textId="1F83658F" w:rsidR="00DB59C8" w:rsidRPr="00F92609" w:rsidRDefault="0053528D" w:rsidP="00B27FC7">
      <w:pPr>
        <w:pStyle w:val="JiscBodyText"/>
      </w:pPr>
      <w:r>
        <w:t xml:space="preserve">The team has not yet thought about </w:t>
      </w:r>
      <w:r w:rsidR="00A96587">
        <w:t xml:space="preserve">how DOIs might be assigned to theses consisting of a number of multimedia works, and granularity will be one area that will need considerable analysis. On the one hand, the student – and the Library - will most likely see the outputs of their doctoral research as a single entity regardless of how many individual files it consists of. On the other, there may be situations where researchers may wish to access a single file to be used in its own right for their research – in which case individual DOIs taking the user directly to the cited item may be more </w:t>
      </w:r>
      <w:r w:rsidR="00B24C03">
        <w:t>desirable</w:t>
      </w:r>
      <w:r w:rsidR="00A96587">
        <w:t>.</w:t>
      </w:r>
    </w:p>
    <w:p w14:paraId="58A87AE3" w14:textId="39C50FFF" w:rsidR="0000588C" w:rsidRDefault="00CF1F68" w:rsidP="0000588C">
      <w:pPr>
        <w:pStyle w:val="JiscTitle"/>
      </w:pPr>
      <w:bookmarkStart w:id="4" w:name="_Toc424211302"/>
      <w:r>
        <w:lastRenderedPageBreak/>
        <w:t>R</w:t>
      </w:r>
      <w:r w:rsidR="0000588C">
        <w:t>ecommendations</w:t>
      </w:r>
      <w:bookmarkEnd w:id="4"/>
    </w:p>
    <w:p w14:paraId="54D08E06" w14:textId="0F3ADDCD" w:rsidR="00883C5E" w:rsidRDefault="00883C5E" w:rsidP="00883C5E">
      <w:pPr>
        <w:pStyle w:val="JiscBodyText"/>
        <w:numPr>
          <w:ilvl w:val="0"/>
          <w:numId w:val="35"/>
        </w:numPr>
      </w:pPr>
      <w:r>
        <w:t xml:space="preserve">UAL is following closely the progress of </w:t>
      </w:r>
      <w:r>
        <w:rPr>
          <w:i/>
        </w:rPr>
        <w:t>Unlocking Thesis Data</w:t>
      </w:r>
      <w:r>
        <w:t xml:space="preserve"> and the progress of individual institutions in initiating workflows for DOI assignment. There is already a plan to look at </w:t>
      </w:r>
      <w:proofErr w:type="spellStart"/>
      <w:r>
        <w:t>DataCite</w:t>
      </w:r>
      <w:proofErr w:type="spellEnd"/>
      <w:r>
        <w:t xml:space="preserve"> adoption in the near future as a first step to UAL DOI creation.</w:t>
      </w:r>
    </w:p>
    <w:p w14:paraId="010FB32A" w14:textId="77777777" w:rsidR="00883C5E" w:rsidRPr="00B27FC7" w:rsidRDefault="00883C5E" w:rsidP="00883C5E">
      <w:pPr>
        <w:pStyle w:val="JiscBodyText"/>
        <w:numPr>
          <w:ilvl w:val="0"/>
          <w:numId w:val="35"/>
        </w:numPr>
      </w:pPr>
      <w:r w:rsidRPr="00B27FC7">
        <w:t>Guidance for students currently relates entirely to processes for creating, submitting and clearing copyright permissions for the central thesis, in either print or e-format. It would be good now to start to advise students on managing their supplementary files and related research data, and describe how these will be managed and made accessible via UAL Research Online.</w:t>
      </w:r>
    </w:p>
    <w:p w14:paraId="6BDB8A5F" w14:textId="77777777" w:rsidR="00883C5E" w:rsidRDefault="00883C5E" w:rsidP="00883C5E">
      <w:pPr>
        <w:pStyle w:val="JiscBodyText"/>
        <w:numPr>
          <w:ilvl w:val="0"/>
          <w:numId w:val="35"/>
        </w:numPr>
      </w:pPr>
      <w:r>
        <w:t>Consider the continuing value of requiring both print and electronic versions of the same thesis, and the costs incurred by students and the university as a result.</w:t>
      </w:r>
    </w:p>
    <w:p w14:paraId="0EDBE430" w14:textId="765ABFC8" w:rsidR="00B24C03" w:rsidRDefault="00B24C03" w:rsidP="00883C5E">
      <w:pPr>
        <w:pStyle w:val="JiscBodyText"/>
        <w:numPr>
          <w:ilvl w:val="0"/>
          <w:numId w:val="35"/>
        </w:numPr>
      </w:pPr>
      <w:r>
        <w:t>When considering the question of granularity of outputs to which DOIs might be assigned, UTD should look to UAL for a range of multimedia, multi-file PhDs which will make excellent example scenarios.</w:t>
      </w:r>
    </w:p>
    <w:p w14:paraId="774E3B03" w14:textId="77777777" w:rsidR="00883C5E" w:rsidRPr="00883C5E" w:rsidRDefault="00883C5E" w:rsidP="00883C5E">
      <w:pPr>
        <w:pStyle w:val="JiscBodyText"/>
        <w:ind w:left="720"/>
      </w:pPr>
    </w:p>
    <w:p w14:paraId="4D06D983" w14:textId="2536180A" w:rsidR="00525DAC" w:rsidRDefault="00525DAC" w:rsidP="002E6F78">
      <w:pPr>
        <w:pStyle w:val="JiscBodyText"/>
      </w:pPr>
    </w:p>
    <w:p w14:paraId="2865A1F4" w14:textId="4F6783BD" w:rsidR="00BA7A10" w:rsidRDefault="00CA20EB" w:rsidP="00C6311F">
      <w:pPr>
        <w:pStyle w:val="JiscTitle"/>
      </w:pPr>
      <w:bookmarkStart w:id="5" w:name="_Toc424211303"/>
      <w:r>
        <w:rPr>
          <w:noProof/>
          <w:lang w:eastAsia="en-GB"/>
        </w:rPr>
        <w:lastRenderedPageBreak/>
        <w:drawing>
          <wp:anchor distT="0" distB="0" distL="114300" distR="114300" simplePos="0" relativeHeight="251660288" behindDoc="0" locked="0" layoutInCell="1" allowOverlap="1" wp14:anchorId="08AF15CE" wp14:editId="173283F3">
            <wp:simplePos x="0" y="0"/>
            <wp:positionH relativeFrom="margin">
              <wp:posOffset>2540</wp:posOffset>
            </wp:positionH>
            <wp:positionV relativeFrom="margin">
              <wp:posOffset>762000</wp:posOffset>
            </wp:positionV>
            <wp:extent cx="5943600" cy="7467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943600" cy="7467600"/>
                    </a:xfrm>
                    <a:prstGeom prst="rect">
                      <a:avLst/>
                    </a:prstGeom>
                  </pic:spPr>
                </pic:pic>
              </a:graphicData>
            </a:graphic>
            <wp14:sizeRelH relativeFrom="margin">
              <wp14:pctWidth>0</wp14:pctWidth>
            </wp14:sizeRelH>
            <wp14:sizeRelV relativeFrom="margin">
              <wp14:pctHeight>0</wp14:pctHeight>
            </wp14:sizeRelV>
          </wp:anchor>
        </w:drawing>
      </w:r>
      <w:r w:rsidR="00BA7A10">
        <w:t>Appendi</w:t>
      </w:r>
      <w:r w:rsidR="00C6311F">
        <w:t xml:space="preserve">x: </w:t>
      </w:r>
      <w:r w:rsidR="00BA7A10">
        <w:t>Workflow overlaid with suggested PID creation</w:t>
      </w:r>
      <w:bookmarkEnd w:id="5"/>
    </w:p>
    <w:p w14:paraId="5F18CD9E" w14:textId="0BFEF772" w:rsidR="00BA7A10" w:rsidRDefault="00BA7A10" w:rsidP="00BA7A10">
      <w:pPr>
        <w:pStyle w:val="JISCHeader"/>
        <w:jc w:val="left"/>
      </w:pPr>
      <w:bookmarkStart w:id="6" w:name="_GoBack"/>
      <w:bookmarkEnd w:id="6"/>
    </w:p>
    <w:p w14:paraId="6AC7C9C3" w14:textId="77777777" w:rsidR="00BA7A10" w:rsidRDefault="00BA7A10" w:rsidP="00BA7A10">
      <w:pPr>
        <w:pStyle w:val="JISCHeader"/>
        <w:jc w:val="left"/>
      </w:pPr>
    </w:p>
    <w:p w14:paraId="3DDCCE72" w14:textId="77777777" w:rsidR="00BA7A10" w:rsidRDefault="00BA7A10" w:rsidP="00D72694">
      <w:pPr>
        <w:pStyle w:val="JISCHeader"/>
        <w:jc w:val="left"/>
      </w:pPr>
    </w:p>
    <w:sectPr w:rsidR="00BA7A10" w:rsidSect="0038602B">
      <w:headerReference w:type="default" r:id="rId15"/>
      <w:footerReference w:type="default" r:id="rId16"/>
      <w:headerReference w:type="first" r:id="rId17"/>
      <w:footerReference w:type="first" r:id="rId18"/>
      <w:endnotePr>
        <w:numFmt w:val="decimal"/>
      </w:endnotePr>
      <w:type w:val="continuous"/>
      <w:pgSz w:w="11906" w:h="16838" w:code="9"/>
      <w:pgMar w:top="2835" w:right="851" w:bottom="680"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82D1D" w14:textId="77777777" w:rsidR="005738FF" w:rsidRPr="000C2B7B" w:rsidRDefault="005738FF" w:rsidP="000C2B7B">
      <w:pPr>
        <w:pStyle w:val="Footer"/>
      </w:pPr>
    </w:p>
  </w:endnote>
  <w:endnote w:type="continuationSeparator" w:id="0">
    <w:p w14:paraId="0A440B9B" w14:textId="77777777" w:rsidR="005738FF" w:rsidRDefault="005738FF"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B7BA3" w14:textId="77777777" w:rsidR="005738FF" w:rsidRDefault="005738FF"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87350EE"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24177AE4" w:rsidR="005738FF" w:rsidRPr="00C750DB" w:rsidRDefault="005738FF" w:rsidP="00D9354D">
    <w:pPr>
      <w:pStyle w:val="JiscFooter"/>
      <w:rPr>
        <w:b/>
        <w:color w:val="B71A8B"/>
      </w:rPr>
    </w:pPr>
    <w:r>
      <w:t>UTD Case studies: Leicester</w:t>
    </w: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CA20EB">
      <w:rPr>
        <w:b/>
        <w:noProof/>
        <w:color w:val="2C3841"/>
      </w:rPr>
      <w:t>10</w:t>
    </w:r>
    <w:r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349D" w14:textId="77777777" w:rsidR="005738FF" w:rsidRDefault="005738FF"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88E069"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5DB7406A" w:rsidR="005738FF" w:rsidRPr="00C750DB" w:rsidRDefault="005738FF" w:rsidP="005D68E1">
    <w:pPr>
      <w:pStyle w:val="JiscHeader0"/>
      <w:tabs>
        <w:tab w:val="right" w:pos="10206"/>
      </w:tabs>
      <w:spacing w:after="360"/>
      <w:jc w:val="left"/>
      <w:rPr>
        <w:b/>
        <w:color w:val="B71A8B"/>
        <w:sz w:val="18"/>
        <w:szCs w:val="18"/>
      </w:rPr>
    </w:pPr>
    <w:r>
      <w:rPr>
        <w:sz w:val="18"/>
        <w:szCs w:val="18"/>
      </w:rPr>
      <w:t>UTD Phase 1 Report</w:t>
    </w:r>
    <w:r w:rsidRPr="0041573E">
      <w:rPr>
        <w:color w:val="E61554"/>
        <w:sz w:val="18"/>
        <w:szCs w:val="18"/>
      </w:rPr>
      <w:tab/>
    </w:r>
    <w:r w:rsidRPr="00691C62">
      <w:rPr>
        <w:b/>
        <w:color w:val="2C3841"/>
        <w:sz w:val="18"/>
        <w:szCs w:val="18"/>
      </w:rPr>
      <w:fldChar w:fldCharType="begin"/>
    </w:r>
    <w:r w:rsidRPr="00691C62">
      <w:rPr>
        <w:b/>
        <w:color w:val="2C3841"/>
        <w:sz w:val="18"/>
        <w:szCs w:val="18"/>
      </w:rPr>
      <w:instrText xml:space="preserve"> PAGE  \* MERGEFORMAT </w:instrText>
    </w:r>
    <w:r w:rsidRPr="00691C62">
      <w:rPr>
        <w:b/>
        <w:color w:val="2C3841"/>
        <w:sz w:val="18"/>
        <w:szCs w:val="18"/>
      </w:rPr>
      <w:fldChar w:fldCharType="separate"/>
    </w:r>
    <w:r>
      <w:rPr>
        <w:b/>
        <w:noProof/>
        <w:color w:val="2C3841"/>
        <w:sz w:val="18"/>
        <w:szCs w:val="18"/>
      </w:rPr>
      <w:t>1</w:t>
    </w:r>
    <w:r w:rsidRPr="00691C62">
      <w:rPr>
        <w:b/>
        <w:color w:val="2C3841"/>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A18F8" w14:textId="77777777" w:rsidR="005738FF" w:rsidRDefault="005738FF" w:rsidP="007A22F6">
      <w:pPr>
        <w:spacing w:after="0" w:line="240" w:lineRule="auto"/>
      </w:pPr>
      <w:r>
        <w:separator/>
      </w:r>
    </w:p>
  </w:footnote>
  <w:footnote w:type="continuationSeparator" w:id="0">
    <w:p w14:paraId="47CF4A0D" w14:textId="77777777" w:rsidR="005738FF" w:rsidRDefault="005738FF" w:rsidP="007A22F6">
      <w:pPr>
        <w:spacing w:after="0" w:line="240" w:lineRule="auto"/>
      </w:pPr>
      <w:r>
        <w:continuationSeparator/>
      </w:r>
    </w:p>
  </w:footnote>
  <w:footnote w:id="1">
    <w:p w14:paraId="0F46346F" w14:textId="5ACF1D30" w:rsidR="005738FF" w:rsidRPr="00424AEE" w:rsidRDefault="005738FF">
      <w:pPr>
        <w:pStyle w:val="FootnoteText"/>
        <w:rPr>
          <w:color w:val="808080" w:themeColor="background1" w:themeShade="80"/>
        </w:rPr>
      </w:pPr>
      <w:r w:rsidRPr="00424AEE">
        <w:rPr>
          <w:rStyle w:val="FootnoteReference"/>
          <w:color w:val="808080" w:themeColor="background1" w:themeShade="80"/>
        </w:rPr>
        <w:footnoteRef/>
      </w:r>
      <w:r w:rsidRPr="00424AEE">
        <w:rPr>
          <w:color w:val="808080" w:themeColor="background1" w:themeShade="80"/>
        </w:rPr>
        <w:t xml:space="preserve"> </w:t>
      </w:r>
      <w:r w:rsidRPr="00424AEE">
        <w:rPr>
          <w:color w:val="808080" w:themeColor="background1" w:themeShade="80"/>
          <w:sz w:val="24"/>
          <w:szCs w:val="24"/>
        </w:rPr>
        <w:t>HESA Table 18a, Higher Degree (Research) Qualifiers by Institution and Subject of Study</w:t>
      </w:r>
    </w:p>
  </w:footnote>
  <w:footnote w:id="2">
    <w:p w14:paraId="656D7BD5" w14:textId="3BBE6792" w:rsidR="005738FF" w:rsidRDefault="005738FF" w:rsidP="00E15E08">
      <w:pPr>
        <w:pStyle w:val="PlainText"/>
      </w:pPr>
      <w:r>
        <w:rPr>
          <w:rStyle w:val="FootnoteReference"/>
        </w:rPr>
        <w:footnoteRef/>
      </w:r>
      <w:r>
        <w:t xml:space="preserve"> For an example of a restricted thesis whose record displays information about requesting a copy, see  </w:t>
      </w:r>
      <w:hyperlink r:id="rId1" w:history="1">
        <w:r>
          <w:rPr>
            <w:rStyle w:val="Hyperlink"/>
          </w:rPr>
          <w:t>http://ualresearchonline.arts.ac.uk/7843/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52961" w14:textId="77777777" w:rsidR="005738FF" w:rsidRPr="00183065" w:rsidRDefault="005738FF" w:rsidP="00EA289D">
    <w:pPr>
      <w:pStyle w:val="JiscHeaderLine1"/>
    </w:pPr>
    <w:r w:rsidRPr="00183065">
      <w:rPr>
        <w:lang w:val="en-GB" w:eastAsia="en-GB"/>
      </w:rPr>
      <mc:AlternateContent>
        <mc:Choice Requires="wps">
          <w:drawing>
            <wp:anchor distT="4294967295" distB="4294967295" distL="114300" distR="114300" simplePos="0" relativeHeight="251709440" behindDoc="1" locked="0" layoutInCell="1" allowOverlap="1" wp14:anchorId="271DBDBE" wp14:editId="3B04DABF">
              <wp:simplePos x="0" y="0"/>
              <wp:positionH relativeFrom="page">
                <wp:posOffset>540385</wp:posOffset>
              </wp:positionH>
              <wp:positionV relativeFrom="page">
                <wp:posOffset>1080134</wp:posOffset>
              </wp:positionV>
              <wp:extent cx="6480175" cy="0"/>
              <wp:effectExtent l="0" t="0" r="349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2729AB32" id="Straight Connector 21"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T7w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Dqk/5T7wEAADk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708416" behindDoc="1" locked="0" layoutInCell="1" allowOverlap="1" wp14:anchorId="4448981E" wp14:editId="3000A2B9">
              <wp:simplePos x="0" y="0"/>
              <wp:positionH relativeFrom="page">
                <wp:posOffset>540385</wp:posOffset>
              </wp:positionH>
              <wp:positionV relativeFrom="page">
                <wp:posOffset>360044</wp:posOffset>
              </wp:positionV>
              <wp:extent cx="648017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3307DED" id="Straight Connector 23"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" strokecolor="#2c3841">
              <o:lock v:ext="edit" shapetype="f"/>
              <w10:wrap anchorx="page" anchory="page"/>
            </v:line>
          </w:pict>
        </mc:Fallback>
      </mc:AlternateContent>
    </w:r>
    <w:r w:rsidRPr="00183065">
      <w:rPr>
        <w:lang w:val="en-GB" w:eastAsia="en-GB"/>
      </w:rPr>
      <w:drawing>
        <wp:anchor distT="0" distB="0" distL="114300" distR="114300" simplePos="0" relativeHeight="251707392" behindDoc="1" locked="0" layoutInCell="1" allowOverlap="1" wp14:anchorId="236F554C" wp14:editId="01280008">
          <wp:simplePos x="0" y="0"/>
          <wp:positionH relativeFrom="page">
            <wp:posOffset>540385</wp:posOffset>
          </wp:positionH>
          <wp:positionV relativeFrom="page">
            <wp:posOffset>360045</wp:posOffset>
          </wp:positionV>
          <wp:extent cx="673100" cy="38989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anchor>
      </w:drawing>
    </w:r>
    <w:r w:rsidR="00CA20EB">
      <w:fldChar w:fldCharType="begin"/>
    </w:r>
    <w:r w:rsidR="00CA20EB">
      <w:instrText xml:space="preserve"> STYLEREF  JiscCoverTitle  \* MERGEFORMAT </w:instrText>
    </w:r>
    <w:r w:rsidR="00CA20EB">
      <w:fldChar w:fldCharType="separate"/>
    </w:r>
    <w:r w:rsidR="00CA20EB">
      <w:t>University of the Arts London case study</w:t>
    </w:r>
    <w:r w:rsidR="00CA20EB">
      <w:fldChar w:fldCharType="end"/>
    </w:r>
  </w:p>
  <w:p w14:paraId="16612038" w14:textId="77777777" w:rsidR="005738FF" w:rsidRPr="00183065" w:rsidRDefault="00CA20EB" w:rsidP="00EA289D">
    <w:pPr>
      <w:pStyle w:val="JiscHeaderLine2"/>
    </w:pPr>
    <w:r>
      <w:fldChar w:fldCharType="begin"/>
    </w:r>
    <w:r>
      <w:instrText xml:space="preserve"> STYLEREF  JiscCoverSubtitle  \* MERGEFORMAT </w:instrText>
    </w:r>
    <w:r>
      <w:fldChar w:fldCharType="separate"/>
    </w:r>
    <w:r>
      <w:t>© The authors 2015. Licenced under Creative Commons Attribution 3.0 Unported License.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08FC8" w14:textId="77777777" w:rsidR="005738FF" w:rsidRPr="00615422" w:rsidRDefault="005738FF" w:rsidP="005D68E1">
    <w:pPr>
      <w:pStyle w:val="JiscHeader0"/>
      <w:tabs>
        <w:tab w:val="left" w:pos="5387"/>
      </w:tabs>
      <w:rPr>
        <w:color w:val="B71A8B"/>
        <w:sz w:val="22"/>
        <w:szCs w:val="22"/>
      </w:rPr>
    </w:pPr>
    <w:r>
      <w:rPr>
        <w:noProof/>
        <w:lang w:eastAsia="en-GB"/>
      </w:rPr>
      <mc:AlternateContent>
        <mc:Choice Requires="wps">
          <w:drawing>
            <wp:anchor distT="0" distB="0" distL="114300" distR="114300" simplePos="0" relativeHeight="251687936" behindDoc="1" locked="0" layoutInCell="1" allowOverlap="1" wp14:anchorId="03A8FAD9" wp14:editId="04AC1626">
              <wp:simplePos x="0" y="0"/>
              <wp:positionH relativeFrom="page">
                <wp:posOffset>540385</wp:posOffset>
              </wp:positionH>
              <wp:positionV relativeFrom="page">
                <wp:posOffset>1511935</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0618E65" id="Straight Connector 2" o:spid="_x0000_s1026" style="position:absolute;z-index:-251628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" strokecolor="#2c3841" strokeweight=".5pt">
              <w10:wrap anchorx="page" anchory="page"/>
            </v:line>
          </w:pict>
        </mc:Fallback>
      </mc:AlternateContent>
    </w:r>
    <w:r>
      <w:rPr>
        <w:noProof/>
        <w:lang w:eastAsia="en-GB"/>
      </w:rPr>
      <mc:AlternateContent>
        <mc:Choice Requires="wps">
          <w:drawing>
            <wp:anchor distT="0" distB="0" distL="114300" distR="114300" simplePos="0" relativeHeight="251686912" behindDoc="1" locked="0" layoutInCell="1" allowOverlap="1" wp14:anchorId="58DA75F0" wp14:editId="4FEB52A0">
              <wp:simplePos x="0" y="0"/>
              <wp:positionH relativeFrom="page">
                <wp:posOffset>540385</wp:posOffset>
              </wp:positionH>
              <wp:positionV relativeFrom="page">
                <wp:posOffset>360045</wp:posOffset>
              </wp:positionV>
              <wp:extent cx="6480000" cy="0"/>
              <wp:effectExtent l="0" t="0" r="22860" b="254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8BED342" id="Straight Connector 1" o:spid="_x0000_s1026" style="position:absolute;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" strokecolor="#2c3841">
              <w10:wrap anchorx="page" anchory="page"/>
            </v:line>
          </w:pict>
        </mc:Fallback>
      </mc:AlternateContent>
    </w:r>
    <w:r>
      <w:rPr>
        <w:noProof/>
        <w:color w:val="0092CB"/>
        <w:sz w:val="22"/>
        <w:szCs w:val="22"/>
        <w:lang w:eastAsia="en-GB"/>
      </w:rPr>
      <w:drawing>
        <wp:anchor distT="0" distB="0" distL="114300" distR="114300" simplePos="0" relativeHeight="251685888" behindDoc="1" locked="1" layoutInCell="1" allowOverlap="1" wp14:anchorId="11CDA72F" wp14:editId="19936E7F">
          <wp:simplePos x="0" y="0"/>
          <wp:positionH relativeFrom="page">
            <wp:posOffset>540385</wp:posOffset>
          </wp:positionH>
          <wp:positionV relativeFrom="page">
            <wp:posOffset>360045</wp:posOffset>
          </wp:positionV>
          <wp:extent cx="1188720" cy="691896"/>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8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Pr="00615422">
      <w:rPr>
        <w:color w:val="B71A8B"/>
        <w:sz w:val="22"/>
        <w:szCs w:val="22"/>
      </w:rPr>
      <w:fldChar w:fldCharType="begin"/>
    </w:r>
    <w:r w:rsidRPr="00615422">
      <w:rPr>
        <w:color w:val="B71A8B"/>
        <w:sz w:val="22"/>
        <w:szCs w:val="22"/>
      </w:rPr>
      <w:instrText xml:space="preserve"> STYLEREF  JiscCoverTitle  \* MERGEFORMAT </w:instrText>
    </w:r>
    <w:r w:rsidRPr="00615422">
      <w:rPr>
        <w:color w:val="B71A8B"/>
        <w:sz w:val="22"/>
        <w:szCs w:val="22"/>
      </w:rPr>
      <w:fldChar w:fldCharType="separate"/>
    </w:r>
    <w:r>
      <w:rPr>
        <w:noProof/>
        <w:color w:val="B71A8B"/>
        <w:sz w:val="22"/>
        <w:szCs w:val="22"/>
      </w:rPr>
      <w:t>Unlocking Thesis Data:</w:t>
    </w:r>
    <w:r w:rsidRPr="00615422">
      <w:rPr>
        <w:color w:val="B71A8B"/>
        <w:sz w:val="22"/>
        <w:szCs w:val="22"/>
      </w:rPr>
      <w:fldChar w:fldCharType="end"/>
    </w:r>
  </w:p>
  <w:p w14:paraId="6788BC34" w14:textId="77777777" w:rsidR="005738FF" w:rsidRPr="00615422" w:rsidRDefault="005738FF" w:rsidP="005D68E1">
    <w:pPr>
      <w:pStyle w:val="JiscHeader0"/>
      <w:tabs>
        <w:tab w:val="left" w:pos="5387"/>
      </w:tabs>
      <w:rPr>
        <w:sz w:val="22"/>
        <w:szCs w:val="22"/>
      </w:rPr>
    </w:pPr>
    <w:r w:rsidRPr="00615422">
      <w:rPr>
        <w:sz w:val="22"/>
        <w:szCs w:val="22"/>
      </w:rPr>
      <w:fldChar w:fldCharType="begin"/>
    </w:r>
    <w:r w:rsidRPr="00615422">
      <w:rPr>
        <w:sz w:val="22"/>
        <w:szCs w:val="22"/>
      </w:rPr>
      <w:instrText xml:space="preserve"> STYLEREF  JiscCoverSubtitle  \* MERGEFORMAT </w:instrText>
    </w:r>
    <w:r w:rsidRPr="00615422">
      <w:rPr>
        <w:sz w:val="22"/>
        <w:szCs w:val="22"/>
      </w:rPr>
      <w:fldChar w:fldCharType="end"/>
    </w:r>
  </w:p>
  <w:p w14:paraId="6F96B6C6" w14:textId="77777777" w:rsidR="005738FF" w:rsidRPr="005D68E1" w:rsidRDefault="005738FF" w:rsidP="005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5B9A"/>
    <w:multiLevelType w:val="hybridMultilevel"/>
    <w:tmpl w:val="FF3C4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7295759"/>
    <w:multiLevelType w:val="hybridMultilevel"/>
    <w:tmpl w:val="4768B496"/>
    <w:lvl w:ilvl="0" w:tplc="E8080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05B23"/>
    <w:multiLevelType w:val="hybridMultilevel"/>
    <w:tmpl w:val="222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EB181F"/>
    <w:multiLevelType w:val="hybridMultilevel"/>
    <w:tmpl w:val="2EC24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3BA019F"/>
    <w:multiLevelType w:val="hybridMultilevel"/>
    <w:tmpl w:val="B20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8D3DA6"/>
    <w:multiLevelType w:val="hybridMultilevel"/>
    <w:tmpl w:val="839EA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2D3767"/>
    <w:multiLevelType w:val="hybridMultilevel"/>
    <w:tmpl w:val="46DE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8">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0C44BA"/>
    <w:multiLevelType w:val="hybridMultilevel"/>
    <w:tmpl w:val="CC3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6744BA"/>
    <w:multiLevelType w:val="hybridMultilevel"/>
    <w:tmpl w:val="CC3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994A4D"/>
    <w:multiLevelType w:val="hybridMultilevel"/>
    <w:tmpl w:val="67E66F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572BCF"/>
    <w:multiLevelType w:val="hybridMultilevel"/>
    <w:tmpl w:val="C7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7FB210C"/>
    <w:multiLevelType w:val="hybridMultilevel"/>
    <w:tmpl w:val="15EEA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7B9143BF"/>
    <w:multiLevelType w:val="hybridMultilevel"/>
    <w:tmpl w:val="8EA49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B61D42"/>
    <w:multiLevelType w:val="hybridMultilevel"/>
    <w:tmpl w:val="48E2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237FF"/>
    <w:multiLevelType w:val="hybridMultilevel"/>
    <w:tmpl w:val="256C1012"/>
    <w:lvl w:ilvl="0" w:tplc="CA38482A">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5"/>
  </w:num>
  <w:num w:numId="3">
    <w:abstractNumId w:val="11"/>
  </w:num>
  <w:num w:numId="4">
    <w:abstractNumId w:val="8"/>
  </w:num>
  <w:num w:numId="5">
    <w:abstractNumId w:val="10"/>
  </w:num>
  <w:num w:numId="6">
    <w:abstractNumId w:val="21"/>
  </w:num>
  <w:num w:numId="7">
    <w:abstractNumId w:val="29"/>
  </w:num>
  <w:num w:numId="8">
    <w:abstractNumId w:val="7"/>
  </w:num>
  <w:num w:numId="9">
    <w:abstractNumId w:val="23"/>
  </w:num>
  <w:num w:numId="10">
    <w:abstractNumId w:val="12"/>
  </w:num>
  <w:num w:numId="11">
    <w:abstractNumId w:val="13"/>
  </w:num>
  <w:num w:numId="12">
    <w:abstractNumId w:val="19"/>
  </w:num>
  <w:num w:numId="13">
    <w:abstractNumId w:val="17"/>
  </w:num>
  <w:num w:numId="14">
    <w:abstractNumId w:val="18"/>
  </w:num>
  <w:num w:numId="15">
    <w:abstractNumId w:val="31"/>
  </w:num>
  <w:num w:numId="16">
    <w:abstractNumId w:val="14"/>
  </w:num>
  <w:num w:numId="17">
    <w:abstractNumId w:val="1"/>
  </w:num>
  <w:num w:numId="18">
    <w:abstractNumId w:val="28"/>
  </w:num>
  <w:num w:numId="19">
    <w:abstractNumId w:val="24"/>
  </w:num>
  <w:num w:numId="20">
    <w:abstractNumId w:val="34"/>
  </w:num>
  <w:num w:numId="21">
    <w:abstractNumId w:val="6"/>
  </w:num>
  <w:num w:numId="22">
    <w:abstractNumId w:val="27"/>
  </w:num>
  <w:num w:numId="23">
    <w:abstractNumId w:val="2"/>
  </w:num>
  <w:num w:numId="24">
    <w:abstractNumId w:val="9"/>
  </w:num>
  <w:num w:numId="25">
    <w:abstractNumId w:val="22"/>
  </w:num>
  <w:num w:numId="26">
    <w:abstractNumId w:val="25"/>
  </w:num>
  <w:num w:numId="27">
    <w:abstractNumId w:val="30"/>
  </w:num>
  <w:num w:numId="28">
    <w:abstractNumId w:val="15"/>
  </w:num>
  <w:num w:numId="29">
    <w:abstractNumId w:val="0"/>
  </w:num>
  <w:num w:numId="30">
    <w:abstractNumId w:val="32"/>
  </w:num>
  <w:num w:numId="31">
    <w:abstractNumId w:val="16"/>
  </w:num>
  <w:num w:numId="32">
    <w:abstractNumId w:val="3"/>
  </w:num>
  <w:num w:numId="33">
    <w:abstractNumId w:val="4"/>
  </w:num>
  <w:num w:numId="34">
    <w:abstractNumId w:val="33"/>
  </w:num>
  <w:num w:numId="3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pe Freeman">
    <w15:presenceInfo w15:providerId="AD" w15:userId="S-1-5-21-2706140998-3416399097-4274183996-143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efaultTableStyle w:val="JiscBox1"/>
  <w:characterSpacingControl w:val="doNotCompress"/>
  <w:hdrShapeDefaults>
    <o:shapedefaults v:ext="edit" spidmax="3891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0588C"/>
    <w:rsid w:val="000105D5"/>
    <w:rsid w:val="000161B3"/>
    <w:rsid w:val="00016CB8"/>
    <w:rsid w:val="00030660"/>
    <w:rsid w:val="00031B6A"/>
    <w:rsid w:val="000326F3"/>
    <w:rsid w:val="00034826"/>
    <w:rsid w:val="00042CBE"/>
    <w:rsid w:val="000455CF"/>
    <w:rsid w:val="00054CDC"/>
    <w:rsid w:val="00056C77"/>
    <w:rsid w:val="00061DAB"/>
    <w:rsid w:val="000626D0"/>
    <w:rsid w:val="00062A55"/>
    <w:rsid w:val="00062D34"/>
    <w:rsid w:val="000634C5"/>
    <w:rsid w:val="0006674B"/>
    <w:rsid w:val="00066BC4"/>
    <w:rsid w:val="00070BC0"/>
    <w:rsid w:val="00074BB7"/>
    <w:rsid w:val="00077D79"/>
    <w:rsid w:val="000853ED"/>
    <w:rsid w:val="000900A7"/>
    <w:rsid w:val="00091052"/>
    <w:rsid w:val="000B57CD"/>
    <w:rsid w:val="000B6C84"/>
    <w:rsid w:val="000C2B7B"/>
    <w:rsid w:val="000C5DD7"/>
    <w:rsid w:val="000D1362"/>
    <w:rsid w:val="000D6527"/>
    <w:rsid w:val="000D7079"/>
    <w:rsid w:val="000E039D"/>
    <w:rsid w:val="000E1101"/>
    <w:rsid w:val="000F5DE8"/>
    <w:rsid w:val="000F614D"/>
    <w:rsid w:val="00100F28"/>
    <w:rsid w:val="001131A4"/>
    <w:rsid w:val="00114AA8"/>
    <w:rsid w:val="00115238"/>
    <w:rsid w:val="00123F76"/>
    <w:rsid w:val="00145D4D"/>
    <w:rsid w:val="00147644"/>
    <w:rsid w:val="00150A86"/>
    <w:rsid w:val="001640BD"/>
    <w:rsid w:val="0017012F"/>
    <w:rsid w:val="00170D18"/>
    <w:rsid w:val="00171AE9"/>
    <w:rsid w:val="00181257"/>
    <w:rsid w:val="00184455"/>
    <w:rsid w:val="001863F6"/>
    <w:rsid w:val="0019197E"/>
    <w:rsid w:val="00192CC5"/>
    <w:rsid w:val="0019302F"/>
    <w:rsid w:val="001A1E29"/>
    <w:rsid w:val="001A5ACB"/>
    <w:rsid w:val="001B10AE"/>
    <w:rsid w:val="001B38B7"/>
    <w:rsid w:val="001B469B"/>
    <w:rsid w:val="001B77D9"/>
    <w:rsid w:val="001C05F2"/>
    <w:rsid w:val="001C1E10"/>
    <w:rsid w:val="001C39EB"/>
    <w:rsid w:val="001C600F"/>
    <w:rsid w:val="001D1C6C"/>
    <w:rsid w:val="001D5D07"/>
    <w:rsid w:val="001D63C2"/>
    <w:rsid w:val="001D6DFE"/>
    <w:rsid w:val="001D7F46"/>
    <w:rsid w:val="001E219B"/>
    <w:rsid w:val="001E6A15"/>
    <w:rsid w:val="001E785D"/>
    <w:rsid w:val="001E7DAF"/>
    <w:rsid w:val="001F0F7B"/>
    <w:rsid w:val="001F340F"/>
    <w:rsid w:val="001F43BB"/>
    <w:rsid w:val="00206E74"/>
    <w:rsid w:val="00216F59"/>
    <w:rsid w:val="002242FF"/>
    <w:rsid w:val="00225094"/>
    <w:rsid w:val="002317DF"/>
    <w:rsid w:val="002355B8"/>
    <w:rsid w:val="0023561C"/>
    <w:rsid w:val="00240A42"/>
    <w:rsid w:val="00240F1C"/>
    <w:rsid w:val="002438ED"/>
    <w:rsid w:val="00245B93"/>
    <w:rsid w:val="002464B2"/>
    <w:rsid w:val="002464F0"/>
    <w:rsid w:val="00247952"/>
    <w:rsid w:val="00250776"/>
    <w:rsid w:val="00262E52"/>
    <w:rsid w:val="0026326B"/>
    <w:rsid w:val="00264A89"/>
    <w:rsid w:val="0026785F"/>
    <w:rsid w:val="00271CC4"/>
    <w:rsid w:val="002734E8"/>
    <w:rsid w:val="00274030"/>
    <w:rsid w:val="00276269"/>
    <w:rsid w:val="002765BA"/>
    <w:rsid w:val="00281B3C"/>
    <w:rsid w:val="00287CD8"/>
    <w:rsid w:val="002A31F4"/>
    <w:rsid w:val="002B7748"/>
    <w:rsid w:val="002C1983"/>
    <w:rsid w:val="002C267B"/>
    <w:rsid w:val="002D16EF"/>
    <w:rsid w:val="002E6F78"/>
    <w:rsid w:val="002F5ACB"/>
    <w:rsid w:val="002F6130"/>
    <w:rsid w:val="00300AB8"/>
    <w:rsid w:val="00311B8F"/>
    <w:rsid w:val="00316DF7"/>
    <w:rsid w:val="00317807"/>
    <w:rsid w:val="00324447"/>
    <w:rsid w:val="00325859"/>
    <w:rsid w:val="003274DB"/>
    <w:rsid w:val="00335DE7"/>
    <w:rsid w:val="0034249C"/>
    <w:rsid w:val="00345562"/>
    <w:rsid w:val="00354A0C"/>
    <w:rsid w:val="0036295A"/>
    <w:rsid w:val="00362EC6"/>
    <w:rsid w:val="00366861"/>
    <w:rsid w:val="0037008F"/>
    <w:rsid w:val="003705B1"/>
    <w:rsid w:val="00373916"/>
    <w:rsid w:val="0037581A"/>
    <w:rsid w:val="0038319F"/>
    <w:rsid w:val="0038602B"/>
    <w:rsid w:val="00391CB5"/>
    <w:rsid w:val="003958C7"/>
    <w:rsid w:val="003B0FD6"/>
    <w:rsid w:val="003B48B2"/>
    <w:rsid w:val="003B5EB3"/>
    <w:rsid w:val="003C088B"/>
    <w:rsid w:val="003C4DB6"/>
    <w:rsid w:val="003D102D"/>
    <w:rsid w:val="003D4A1B"/>
    <w:rsid w:val="003D7C04"/>
    <w:rsid w:val="003E3E88"/>
    <w:rsid w:val="003E51FE"/>
    <w:rsid w:val="003E7CA3"/>
    <w:rsid w:val="003F111E"/>
    <w:rsid w:val="003F4653"/>
    <w:rsid w:val="00400390"/>
    <w:rsid w:val="0040079C"/>
    <w:rsid w:val="00403D34"/>
    <w:rsid w:val="00404E44"/>
    <w:rsid w:val="00405BB0"/>
    <w:rsid w:val="004063A0"/>
    <w:rsid w:val="00410863"/>
    <w:rsid w:val="004164C5"/>
    <w:rsid w:val="004201D3"/>
    <w:rsid w:val="00421290"/>
    <w:rsid w:val="004233CF"/>
    <w:rsid w:val="00424AEE"/>
    <w:rsid w:val="00425A97"/>
    <w:rsid w:val="00427AD0"/>
    <w:rsid w:val="00431873"/>
    <w:rsid w:val="0043676B"/>
    <w:rsid w:val="00445555"/>
    <w:rsid w:val="004522BA"/>
    <w:rsid w:val="004555C8"/>
    <w:rsid w:val="0046052D"/>
    <w:rsid w:val="00462E58"/>
    <w:rsid w:val="004678A7"/>
    <w:rsid w:val="004773FE"/>
    <w:rsid w:val="00482610"/>
    <w:rsid w:val="004913A4"/>
    <w:rsid w:val="00491E71"/>
    <w:rsid w:val="00497042"/>
    <w:rsid w:val="004A4487"/>
    <w:rsid w:val="004B3233"/>
    <w:rsid w:val="004B6E2F"/>
    <w:rsid w:val="004B7966"/>
    <w:rsid w:val="004C5E18"/>
    <w:rsid w:val="004D2135"/>
    <w:rsid w:val="004D2C09"/>
    <w:rsid w:val="004E170E"/>
    <w:rsid w:val="004E23AF"/>
    <w:rsid w:val="004E3DD6"/>
    <w:rsid w:val="004F33F3"/>
    <w:rsid w:val="00502150"/>
    <w:rsid w:val="00525DAC"/>
    <w:rsid w:val="00526712"/>
    <w:rsid w:val="00531B59"/>
    <w:rsid w:val="0053458C"/>
    <w:rsid w:val="00534728"/>
    <w:rsid w:val="0053528D"/>
    <w:rsid w:val="00536B7C"/>
    <w:rsid w:val="00553CB5"/>
    <w:rsid w:val="005547BF"/>
    <w:rsid w:val="00554930"/>
    <w:rsid w:val="00561425"/>
    <w:rsid w:val="005620E3"/>
    <w:rsid w:val="005738FF"/>
    <w:rsid w:val="00585CAE"/>
    <w:rsid w:val="0059790D"/>
    <w:rsid w:val="005A029F"/>
    <w:rsid w:val="005A16EA"/>
    <w:rsid w:val="005A5D06"/>
    <w:rsid w:val="005A6976"/>
    <w:rsid w:val="005A6B16"/>
    <w:rsid w:val="005B3CC9"/>
    <w:rsid w:val="005B4C5B"/>
    <w:rsid w:val="005B4EEE"/>
    <w:rsid w:val="005C057F"/>
    <w:rsid w:val="005C0B91"/>
    <w:rsid w:val="005C2AB1"/>
    <w:rsid w:val="005C5F55"/>
    <w:rsid w:val="005C6C3E"/>
    <w:rsid w:val="005D2E82"/>
    <w:rsid w:val="005D4D02"/>
    <w:rsid w:val="005D68E1"/>
    <w:rsid w:val="005D6C4C"/>
    <w:rsid w:val="005E31E1"/>
    <w:rsid w:val="005F51E9"/>
    <w:rsid w:val="005F54AF"/>
    <w:rsid w:val="005F5EEA"/>
    <w:rsid w:val="005F7A80"/>
    <w:rsid w:val="00600C05"/>
    <w:rsid w:val="00602C00"/>
    <w:rsid w:val="006065C0"/>
    <w:rsid w:val="00615422"/>
    <w:rsid w:val="00621CA7"/>
    <w:rsid w:val="00627B22"/>
    <w:rsid w:val="00632CEA"/>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C6F01"/>
    <w:rsid w:val="006C71F7"/>
    <w:rsid w:val="006D04F4"/>
    <w:rsid w:val="006D3F32"/>
    <w:rsid w:val="006D6ADE"/>
    <w:rsid w:val="006F1A3A"/>
    <w:rsid w:val="006F2FF3"/>
    <w:rsid w:val="00704FDD"/>
    <w:rsid w:val="007075DC"/>
    <w:rsid w:val="007200EE"/>
    <w:rsid w:val="00721820"/>
    <w:rsid w:val="007318E7"/>
    <w:rsid w:val="007335B9"/>
    <w:rsid w:val="00733B05"/>
    <w:rsid w:val="007351B7"/>
    <w:rsid w:val="007458BC"/>
    <w:rsid w:val="00745B46"/>
    <w:rsid w:val="00746093"/>
    <w:rsid w:val="00756145"/>
    <w:rsid w:val="00757116"/>
    <w:rsid w:val="007626FA"/>
    <w:rsid w:val="00771A79"/>
    <w:rsid w:val="00771CFA"/>
    <w:rsid w:val="00777735"/>
    <w:rsid w:val="00784854"/>
    <w:rsid w:val="00787050"/>
    <w:rsid w:val="0078732B"/>
    <w:rsid w:val="00787EB5"/>
    <w:rsid w:val="007A22F6"/>
    <w:rsid w:val="007A3D07"/>
    <w:rsid w:val="007B1FFC"/>
    <w:rsid w:val="007B72A6"/>
    <w:rsid w:val="007C0C2E"/>
    <w:rsid w:val="007C6590"/>
    <w:rsid w:val="007D1D4A"/>
    <w:rsid w:val="007D35C0"/>
    <w:rsid w:val="007D507F"/>
    <w:rsid w:val="007F0BA0"/>
    <w:rsid w:val="0080210D"/>
    <w:rsid w:val="008047A6"/>
    <w:rsid w:val="008052AB"/>
    <w:rsid w:val="0080560F"/>
    <w:rsid w:val="0080639B"/>
    <w:rsid w:val="00810779"/>
    <w:rsid w:val="008137A0"/>
    <w:rsid w:val="008144CF"/>
    <w:rsid w:val="00816154"/>
    <w:rsid w:val="008200DD"/>
    <w:rsid w:val="0083034E"/>
    <w:rsid w:val="00832C5F"/>
    <w:rsid w:val="0083464B"/>
    <w:rsid w:val="0083506F"/>
    <w:rsid w:val="0084144E"/>
    <w:rsid w:val="00843721"/>
    <w:rsid w:val="00845040"/>
    <w:rsid w:val="00846A4F"/>
    <w:rsid w:val="008535B2"/>
    <w:rsid w:val="0085710A"/>
    <w:rsid w:val="0086159A"/>
    <w:rsid w:val="00861D37"/>
    <w:rsid w:val="00864A07"/>
    <w:rsid w:val="00865530"/>
    <w:rsid w:val="008668EB"/>
    <w:rsid w:val="00866B06"/>
    <w:rsid w:val="00867019"/>
    <w:rsid w:val="00873B67"/>
    <w:rsid w:val="008742CF"/>
    <w:rsid w:val="0088398C"/>
    <w:rsid w:val="00883BC6"/>
    <w:rsid w:val="00883BD0"/>
    <w:rsid w:val="00883C5E"/>
    <w:rsid w:val="0088436B"/>
    <w:rsid w:val="008851E4"/>
    <w:rsid w:val="008A2499"/>
    <w:rsid w:val="008A3F5A"/>
    <w:rsid w:val="008A4923"/>
    <w:rsid w:val="008B48BA"/>
    <w:rsid w:val="008C028D"/>
    <w:rsid w:val="008C71A3"/>
    <w:rsid w:val="008E129B"/>
    <w:rsid w:val="008E76FF"/>
    <w:rsid w:val="00903D14"/>
    <w:rsid w:val="00903F8B"/>
    <w:rsid w:val="00907DF7"/>
    <w:rsid w:val="00913DDD"/>
    <w:rsid w:val="00915C37"/>
    <w:rsid w:val="00917FC1"/>
    <w:rsid w:val="009212A4"/>
    <w:rsid w:val="009350DF"/>
    <w:rsid w:val="00936399"/>
    <w:rsid w:val="00936FA3"/>
    <w:rsid w:val="0094081A"/>
    <w:rsid w:val="009428C4"/>
    <w:rsid w:val="00943590"/>
    <w:rsid w:val="00950CCC"/>
    <w:rsid w:val="00952EA4"/>
    <w:rsid w:val="00954B26"/>
    <w:rsid w:val="00960C61"/>
    <w:rsid w:val="00961CFB"/>
    <w:rsid w:val="00961F70"/>
    <w:rsid w:val="00965BBF"/>
    <w:rsid w:val="00974244"/>
    <w:rsid w:val="0098353D"/>
    <w:rsid w:val="009851F3"/>
    <w:rsid w:val="00990757"/>
    <w:rsid w:val="00994AD9"/>
    <w:rsid w:val="00997A0F"/>
    <w:rsid w:val="009A22A8"/>
    <w:rsid w:val="009A2F15"/>
    <w:rsid w:val="009B2360"/>
    <w:rsid w:val="009C29DD"/>
    <w:rsid w:val="009C6A21"/>
    <w:rsid w:val="009C6FB1"/>
    <w:rsid w:val="009D03A4"/>
    <w:rsid w:val="009D5631"/>
    <w:rsid w:val="009E23AB"/>
    <w:rsid w:val="009E274C"/>
    <w:rsid w:val="009E3D69"/>
    <w:rsid w:val="009E48A4"/>
    <w:rsid w:val="009F00A0"/>
    <w:rsid w:val="009F168C"/>
    <w:rsid w:val="009F42E3"/>
    <w:rsid w:val="009F6553"/>
    <w:rsid w:val="00A048A8"/>
    <w:rsid w:val="00A11B29"/>
    <w:rsid w:val="00A1548D"/>
    <w:rsid w:val="00A17D5F"/>
    <w:rsid w:val="00A214D3"/>
    <w:rsid w:val="00A238C7"/>
    <w:rsid w:val="00A320A5"/>
    <w:rsid w:val="00A33C4A"/>
    <w:rsid w:val="00A47162"/>
    <w:rsid w:val="00A5494E"/>
    <w:rsid w:val="00A56509"/>
    <w:rsid w:val="00A61F57"/>
    <w:rsid w:val="00A654A9"/>
    <w:rsid w:val="00A65556"/>
    <w:rsid w:val="00A66F8D"/>
    <w:rsid w:val="00A80EA8"/>
    <w:rsid w:val="00A81747"/>
    <w:rsid w:val="00A83BDA"/>
    <w:rsid w:val="00A84315"/>
    <w:rsid w:val="00A84AD0"/>
    <w:rsid w:val="00A93401"/>
    <w:rsid w:val="00A96587"/>
    <w:rsid w:val="00A97C91"/>
    <w:rsid w:val="00AA0454"/>
    <w:rsid w:val="00AA2194"/>
    <w:rsid w:val="00AA60F3"/>
    <w:rsid w:val="00AA7A35"/>
    <w:rsid w:val="00AC7DBC"/>
    <w:rsid w:val="00AD6719"/>
    <w:rsid w:val="00AE01E1"/>
    <w:rsid w:val="00AE2D71"/>
    <w:rsid w:val="00AE3092"/>
    <w:rsid w:val="00AE4C85"/>
    <w:rsid w:val="00AF41BF"/>
    <w:rsid w:val="00AF61C8"/>
    <w:rsid w:val="00B055C7"/>
    <w:rsid w:val="00B12A5D"/>
    <w:rsid w:val="00B1609C"/>
    <w:rsid w:val="00B17792"/>
    <w:rsid w:val="00B21B8B"/>
    <w:rsid w:val="00B245F7"/>
    <w:rsid w:val="00B24C03"/>
    <w:rsid w:val="00B27FC7"/>
    <w:rsid w:val="00B4182E"/>
    <w:rsid w:val="00B44DFE"/>
    <w:rsid w:val="00B5239B"/>
    <w:rsid w:val="00B57E4E"/>
    <w:rsid w:val="00B61DE1"/>
    <w:rsid w:val="00B67333"/>
    <w:rsid w:val="00B722C2"/>
    <w:rsid w:val="00BA1957"/>
    <w:rsid w:val="00BA7A10"/>
    <w:rsid w:val="00BC6382"/>
    <w:rsid w:val="00BD1E72"/>
    <w:rsid w:val="00BD648C"/>
    <w:rsid w:val="00BE73E2"/>
    <w:rsid w:val="00BE7FF5"/>
    <w:rsid w:val="00BF1D0D"/>
    <w:rsid w:val="00BF258B"/>
    <w:rsid w:val="00C00CD3"/>
    <w:rsid w:val="00C014D5"/>
    <w:rsid w:val="00C1267D"/>
    <w:rsid w:val="00C126A4"/>
    <w:rsid w:val="00C129F7"/>
    <w:rsid w:val="00C1701E"/>
    <w:rsid w:val="00C216F7"/>
    <w:rsid w:val="00C35692"/>
    <w:rsid w:val="00C36339"/>
    <w:rsid w:val="00C46616"/>
    <w:rsid w:val="00C47716"/>
    <w:rsid w:val="00C47E6F"/>
    <w:rsid w:val="00C5066B"/>
    <w:rsid w:val="00C5354A"/>
    <w:rsid w:val="00C55D9B"/>
    <w:rsid w:val="00C56BB2"/>
    <w:rsid w:val="00C56E91"/>
    <w:rsid w:val="00C60FE7"/>
    <w:rsid w:val="00C6311F"/>
    <w:rsid w:val="00C6525E"/>
    <w:rsid w:val="00C660BD"/>
    <w:rsid w:val="00C665C5"/>
    <w:rsid w:val="00C71D55"/>
    <w:rsid w:val="00C726E4"/>
    <w:rsid w:val="00C732A3"/>
    <w:rsid w:val="00C750DB"/>
    <w:rsid w:val="00C800D2"/>
    <w:rsid w:val="00C87568"/>
    <w:rsid w:val="00C962A8"/>
    <w:rsid w:val="00CA20EB"/>
    <w:rsid w:val="00CB3948"/>
    <w:rsid w:val="00CB685D"/>
    <w:rsid w:val="00CC0669"/>
    <w:rsid w:val="00CF19D7"/>
    <w:rsid w:val="00CF1F68"/>
    <w:rsid w:val="00CF7AA3"/>
    <w:rsid w:val="00D14E8D"/>
    <w:rsid w:val="00D21744"/>
    <w:rsid w:val="00D2488E"/>
    <w:rsid w:val="00D272D4"/>
    <w:rsid w:val="00D3079F"/>
    <w:rsid w:val="00D35714"/>
    <w:rsid w:val="00D556B1"/>
    <w:rsid w:val="00D56054"/>
    <w:rsid w:val="00D65E55"/>
    <w:rsid w:val="00D704FF"/>
    <w:rsid w:val="00D72694"/>
    <w:rsid w:val="00D773F1"/>
    <w:rsid w:val="00D827C0"/>
    <w:rsid w:val="00D92E0A"/>
    <w:rsid w:val="00D9354D"/>
    <w:rsid w:val="00D94769"/>
    <w:rsid w:val="00D9690F"/>
    <w:rsid w:val="00D96E42"/>
    <w:rsid w:val="00D97579"/>
    <w:rsid w:val="00D97D5B"/>
    <w:rsid w:val="00DA1A24"/>
    <w:rsid w:val="00DA62C8"/>
    <w:rsid w:val="00DB11F6"/>
    <w:rsid w:val="00DB51DF"/>
    <w:rsid w:val="00DB59C8"/>
    <w:rsid w:val="00DC3639"/>
    <w:rsid w:val="00DD2A6B"/>
    <w:rsid w:val="00DE04F6"/>
    <w:rsid w:val="00DE3F55"/>
    <w:rsid w:val="00DF2C16"/>
    <w:rsid w:val="00DF34EC"/>
    <w:rsid w:val="00DF5D2C"/>
    <w:rsid w:val="00DF7673"/>
    <w:rsid w:val="00E03182"/>
    <w:rsid w:val="00E04662"/>
    <w:rsid w:val="00E141A9"/>
    <w:rsid w:val="00E15E08"/>
    <w:rsid w:val="00E15F65"/>
    <w:rsid w:val="00E337B7"/>
    <w:rsid w:val="00E37BD3"/>
    <w:rsid w:val="00E4434F"/>
    <w:rsid w:val="00E47E5E"/>
    <w:rsid w:val="00E52D38"/>
    <w:rsid w:val="00E54493"/>
    <w:rsid w:val="00E54A62"/>
    <w:rsid w:val="00E60414"/>
    <w:rsid w:val="00E610C8"/>
    <w:rsid w:val="00E63802"/>
    <w:rsid w:val="00E85C32"/>
    <w:rsid w:val="00E94B9D"/>
    <w:rsid w:val="00EA1DBB"/>
    <w:rsid w:val="00EA289D"/>
    <w:rsid w:val="00EA2F08"/>
    <w:rsid w:val="00EA6896"/>
    <w:rsid w:val="00EB2D13"/>
    <w:rsid w:val="00EB4FE6"/>
    <w:rsid w:val="00EB70B6"/>
    <w:rsid w:val="00EC0913"/>
    <w:rsid w:val="00EC235E"/>
    <w:rsid w:val="00EC47FA"/>
    <w:rsid w:val="00ED08CD"/>
    <w:rsid w:val="00ED0E05"/>
    <w:rsid w:val="00ED20FE"/>
    <w:rsid w:val="00ED45B4"/>
    <w:rsid w:val="00EE0C5A"/>
    <w:rsid w:val="00EE100E"/>
    <w:rsid w:val="00EE6C95"/>
    <w:rsid w:val="00EE7034"/>
    <w:rsid w:val="00EE7452"/>
    <w:rsid w:val="00F03363"/>
    <w:rsid w:val="00F04F41"/>
    <w:rsid w:val="00F0604D"/>
    <w:rsid w:val="00F11BCC"/>
    <w:rsid w:val="00F401E1"/>
    <w:rsid w:val="00F4269A"/>
    <w:rsid w:val="00F42A71"/>
    <w:rsid w:val="00F44B16"/>
    <w:rsid w:val="00F45621"/>
    <w:rsid w:val="00F532C9"/>
    <w:rsid w:val="00F546D5"/>
    <w:rsid w:val="00F67DFA"/>
    <w:rsid w:val="00F71425"/>
    <w:rsid w:val="00F73CC7"/>
    <w:rsid w:val="00F90078"/>
    <w:rsid w:val="00F92609"/>
    <w:rsid w:val="00FA32B5"/>
    <w:rsid w:val="00FA71C2"/>
    <w:rsid w:val="00FA7882"/>
    <w:rsid w:val="00FB3805"/>
    <w:rsid w:val="00FB4C40"/>
    <w:rsid w:val="00FB65F0"/>
    <w:rsid w:val="00FC0F1F"/>
    <w:rsid w:val="00FC4376"/>
    <w:rsid w:val="00FE0813"/>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0BB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 w:type="paragraph" w:styleId="Title">
    <w:name w:val="Title"/>
    <w:basedOn w:val="Normal"/>
    <w:next w:val="Normal"/>
    <w:link w:val="TitleChar"/>
    <w:qFormat/>
    <w:rsid w:val="002E6F78"/>
    <w:pPr>
      <w:pBdr>
        <w:bottom w:val="single" w:sz="8" w:space="4" w:color="820036" w:themeColor="accent1"/>
      </w:pBdr>
      <w:spacing w:after="300" w:line="240" w:lineRule="auto"/>
      <w:contextualSpacing/>
    </w:pPr>
    <w:rPr>
      <w:rFonts w:asciiTheme="majorHAnsi" w:eastAsiaTheme="majorEastAsia" w:hAnsiTheme="majorHAnsi" w:cstheme="majorBidi"/>
      <w:color w:val="AD460D" w:themeColor="text2" w:themeShade="BF"/>
      <w:spacing w:val="5"/>
      <w:kern w:val="28"/>
      <w:sz w:val="52"/>
      <w:szCs w:val="52"/>
    </w:rPr>
  </w:style>
  <w:style w:type="character" w:customStyle="1" w:styleId="TitleChar">
    <w:name w:val="Title Char"/>
    <w:basedOn w:val="DefaultParagraphFont"/>
    <w:link w:val="Title"/>
    <w:rsid w:val="002E6F78"/>
    <w:rPr>
      <w:rFonts w:asciiTheme="majorHAnsi" w:eastAsiaTheme="majorEastAsia" w:hAnsiTheme="majorHAnsi" w:cstheme="majorBidi"/>
      <w:color w:val="AD460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 w:type="paragraph" w:styleId="Title">
    <w:name w:val="Title"/>
    <w:basedOn w:val="Normal"/>
    <w:next w:val="Normal"/>
    <w:link w:val="TitleChar"/>
    <w:qFormat/>
    <w:rsid w:val="002E6F78"/>
    <w:pPr>
      <w:pBdr>
        <w:bottom w:val="single" w:sz="8" w:space="4" w:color="820036" w:themeColor="accent1"/>
      </w:pBdr>
      <w:spacing w:after="300" w:line="240" w:lineRule="auto"/>
      <w:contextualSpacing/>
    </w:pPr>
    <w:rPr>
      <w:rFonts w:asciiTheme="majorHAnsi" w:eastAsiaTheme="majorEastAsia" w:hAnsiTheme="majorHAnsi" w:cstheme="majorBidi"/>
      <w:color w:val="AD460D" w:themeColor="text2" w:themeShade="BF"/>
      <w:spacing w:val="5"/>
      <w:kern w:val="28"/>
      <w:sz w:val="52"/>
      <w:szCs w:val="52"/>
    </w:rPr>
  </w:style>
  <w:style w:type="character" w:customStyle="1" w:styleId="TitleChar">
    <w:name w:val="Title Char"/>
    <w:basedOn w:val="DefaultParagraphFont"/>
    <w:link w:val="Title"/>
    <w:rsid w:val="002E6F78"/>
    <w:rPr>
      <w:rFonts w:asciiTheme="majorHAnsi" w:eastAsiaTheme="majorEastAsia" w:hAnsiTheme="majorHAnsi" w:cstheme="majorBidi"/>
      <w:color w:val="AD460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912">
      <w:bodyDiv w:val="1"/>
      <w:marLeft w:val="0"/>
      <w:marRight w:val="0"/>
      <w:marTop w:val="0"/>
      <w:marBottom w:val="0"/>
      <w:divBdr>
        <w:top w:val="none" w:sz="0" w:space="0" w:color="auto"/>
        <w:left w:val="none" w:sz="0" w:space="0" w:color="auto"/>
        <w:bottom w:val="none" w:sz="0" w:space="0" w:color="auto"/>
        <w:right w:val="none" w:sz="0" w:space="0" w:color="auto"/>
      </w:divBdr>
    </w:div>
    <w:div w:id="73549431">
      <w:bodyDiv w:val="1"/>
      <w:marLeft w:val="0"/>
      <w:marRight w:val="0"/>
      <w:marTop w:val="0"/>
      <w:marBottom w:val="0"/>
      <w:divBdr>
        <w:top w:val="none" w:sz="0" w:space="0" w:color="auto"/>
        <w:left w:val="none" w:sz="0" w:space="0" w:color="auto"/>
        <w:bottom w:val="none" w:sz="0" w:space="0" w:color="auto"/>
        <w:right w:val="none" w:sz="0" w:space="0" w:color="auto"/>
      </w:divBdr>
    </w:div>
    <w:div w:id="98988797">
      <w:bodyDiv w:val="1"/>
      <w:marLeft w:val="0"/>
      <w:marRight w:val="0"/>
      <w:marTop w:val="0"/>
      <w:marBottom w:val="0"/>
      <w:divBdr>
        <w:top w:val="none" w:sz="0" w:space="0" w:color="auto"/>
        <w:left w:val="none" w:sz="0" w:space="0" w:color="auto"/>
        <w:bottom w:val="none" w:sz="0" w:space="0" w:color="auto"/>
        <w:right w:val="none" w:sz="0" w:space="0" w:color="auto"/>
      </w:divBdr>
    </w:div>
    <w:div w:id="223294366">
      <w:bodyDiv w:val="1"/>
      <w:marLeft w:val="0"/>
      <w:marRight w:val="0"/>
      <w:marTop w:val="0"/>
      <w:marBottom w:val="0"/>
      <w:divBdr>
        <w:top w:val="none" w:sz="0" w:space="0" w:color="auto"/>
        <w:left w:val="none" w:sz="0" w:space="0" w:color="auto"/>
        <w:bottom w:val="none" w:sz="0" w:space="0" w:color="auto"/>
        <w:right w:val="none" w:sz="0" w:space="0" w:color="auto"/>
      </w:divBdr>
    </w:div>
    <w:div w:id="369576868">
      <w:bodyDiv w:val="1"/>
      <w:marLeft w:val="0"/>
      <w:marRight w:val="0"/>
      <w:marTop w:val="0"/>
      <w:marBottom w:val="0"/>
      <w:divBdr>
        <w:top w:val="none" w:sz="0" w:space="0" w:color="auto"/>
        <w:left w:val="none" w:sz="0" w:space="0" w:color="auto"/>
        <w:bottom w:val="none" w:sz="0" w:space="0" w:color="auto"/>
        <w:right w:val="none" w:sz="0" w:space="0" w:color="auto"/>
      </w:divBdr>
    </w:div>
    <w:div w:id="399255521">
      <w:bodyDiv w:val="1"/>
      <w:marLeft w:val="0"/>
      <w:marRight w:val="0"/>
      <w:marTop w:val="0"/>
      <w:marBottom w:val="0"/>
      <w:divBdr>
        <w:top w:val="none" w:sz="0" w:space="0" w:color="auto"/>
        <w:left w:val="none" w:sz="0" w:space="0" w:color="auto"/>
        <w:bottom w:val="none" w:sz="0" w:space="0" w:color="auto"/>
        <w:right w:val="none" w:sz="0" w:space="0" w:color="auto"/>
      </w:divBdr>
    </w:div>
    <w:div w:id="455224584">
      <w:bodyDiv w:val="1"/>
      <w:marLeft w:val="0"/>
      <w:marRight w:val="0"/>
      <w:marTop w:val="0"/>
      <w:marBottom w:val="0"/>
      <w:divBdr>
        <w:top w:val="none" w:sz="0" w:space="0" w:color="auto"/>
        <w:left w:val="none" w:sz="0" w:space="0" w:color="auto"/>
        <w:bottom w:val="none" w:sz="0" w:space="0" w:color="auto"/>
        <w:right w:val="none" w:sz="0" w:space="0" w:color="auto"/>
      </w:divBdr>
    </w:div>
    <w:div w:id="455414649">
      <w:bodyDiv w:val="1"/>
      <w:marLeft w:val="0"/>
      <w:marRight w:val="0"/>
      <w:marTop w:val="0"/>
      <w:marBottom w:val="0"/>
      <w:divBdr>
        <w:top w:val="none" w:sz="0" w:space="0" w:color="auto"/>
        <w:left w:val="none" w:sz="0" w:space="0" w:color="auto"/>
        <w:bottom w:val="none" w:sz="0" w:space="0" w:color="auto"/>
        <w:right w:val="none" w:sz="0" w:space="0" w:color="auto"/>
      </w:divBdr>
    </w:div>
    <w:div w:id="540021164">
      <w:bodyDiv w:val="1"/>
      <w:marLeft w:val="0"/>
      <w:marRight w:val="0"/>
      <w:marTop w:val="0"/>
      <w:marBottom w:val="0"/>
      <w:divBdr>
        <w:top w:val="none" w:sz="0" w:space="0" w:color="auto"/>
        <w:left w:val="none" w:sz="0" w:space="0" w:color="auto"/>
        <w:bottom w:val="none" w:sz="0" w:space="0" w:color="auto"/>
        <w:right w:val="none" w:sz="0" w:space="0" w:color="auto"/>
      </w:divBdr>
    </w:div>
    <w:div w:id="547182941">
      <w:bodyDiv w:val="1"/>
      <w:marLeft w:val="0"/>
      <w:marRight w:val="0"/>
      <w:marTop w:val="0"/>
      <w:marBottom w:val="0"/>
      <w:divBdr>
        <w:top w:val="none" w:sz="0" w:space="0" w:color="auto"/>
        <w:left w:val="none" w:sz="0" w:space="0" w:color="auto"/>
        <w:bottom w:val="none" w:sz="0" w:space="0" w:color="auto"/>
        <w:right w:val="none" w:sz="0" w:space="0" w:color="auto"/>
      </w:divBdr>
    </w:div>
    <w:div w:id="660736496">
      <w:bodyDiv w:val="1"/>
      <w:marLeft w:val="0"/>
      <w:marRight w:val="0"/>
      <w:marTop w:val="0"/>
      <w:marBottom w:val="0"/>
      <w:divBdr>
        <w:top w:val="none" w:sz="0" w:space="0" w:color="auto"/>
        <w:left w:val="none" w:sz="0" w:space="0" w:color="auto"/>
        <w:bottom w:val="none" w:sz="0" w:space="0" w:color="auto"/>
        <w:right w:val="none" w:sz="0" w:space="0" w:color="auto"/>
      </w:divBdr>
    </w:div>
    <w:div w:id="695696205">
      <w:bodyDiv w:val="1"/>
      <w:marLeft w:val="0"/>
      <w:marRight w:val="0"/>
      <w:marTop w:val="0"/>
      <w:marBottom w:val="0"/>
      <w:divBdr>
        <w:top w:val="none" w:sz="0" w:space="0" w:color="auto"/>
        <w:left w:val="none" w:sz="0" w:space="0" w:color="auto"/>
        <w:bottom w:val="none" w:sz="0" w:space="0" w:color="auto"/>
        <w:right w:val="none" w:sz="0" w:space="0" w:color="auto"/>
      </w:divBdr>
    </w:div>
    <w:div w:id="713314408">
      <w:bodyDiv w:val="1"/>
      <w:marLeft w:val="0"/>
      <w:marRight w:val="0"/>
      <w:marTop w:val="0"/>
      <w:marBottom w:val="0"/>
      <w:divBdr>
        <w:top w:val="none" w:sz="0" w:space="0" w:color="auto"/>
        <w:left w:val="none" w:sz="0" w:space="0" w:color="auto"/>
        <w:bottom w:val="none" w:sz="0" w:space="0" w:color="auto"/>
        <w:right w:val="none" w:sz="0" w:space="0" w:color="auto"/>
      </w:divBdr>
    </w:div>
    <w:div w:id="738477580">
      <w:bodyDiv w:val="1"/>
      <w:marLeft w:val="0"/>
      <w:marRight w:val="0"/>
      <w:marTop w:val="0"/>
      <w:marBottom w:val="0"/>
      <w:divBdr>
        <w:top w:val="none" w:sz="0" w:space="0" w:color="auto"/>
        <w:left w:val="none" w:sz="0" w:space="0" w:color="auto"/>
        <w:bottom w:val="none" w:sz="0" w:space="0" w:color="auto"/>
        <w:right w:val="none" w:sz="0" w:space="0" w:color="auto"/>
      </w:divBdr>
    </w:div>
    <w:div w:id="853957953">
      <w:bodyDiv w:val="1"/>
      <w:marLeft w:val="0"/>
      <w:marRight w:val="0"/>
      <w:marTop w:val="0"/>
      <w:marBottom w:val="0"/>
      <w:divBdr>
        <w:top w:val="none" w:sz="0" w:space="0" w:color="auto"/>
        <w:left w:val="none" w:sz="0" w:space="0" w:color="auto"/>
        <w:bottom w:val="none" w:sz="0" w:space="0" w:color="auto"/>
        <w:right w:val="none" w:sz="0" w:space="0" w:color="auto"/>
      </w:divBdr>
    </w:div>
    <w:div w:id="882526335">
      <w:bodyDiv w:val="1"/>
      <w:marLeft w:val="0"/>
      <w:marRight w:val="0"/>
      <w:marTop w:val="0"/>
      <w:marBottom w:val="0"/>
      <w:divBdr>
        <w:top w:val="none" w:sz="0" w:space="0" w:color="auto"/>
        <w:left w:val="none" w:sz="0" w:space="0" w:color="auto"/>
        <w:bottom w:val="none" w:sz="0" w:space="0" w:color="auto"/>
        <w:right w:val="none" w:sz="0" w:space="0" w:color="auto"/>
      </w:divBdr>
    </w:div>
    <w:div w:id="890069725">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24190451">
      <w:bodyDiv w:val="1"/>
      <w:marLeft w:val="0"/>
      <w:marRight w:val="0"/>
      <w:marTop w:val="0"/>
      <w:marBottom w:val="0"/>
      <w:divBdr>
        <w:top w:val="none" w:sz="0" w:space="0" w:color="auto"/>
        <w:left w:val="none" w:sz="0" w:space="0" w:color="auto"/>
        <w:bottom w:val="none" w:sz="0" w:space="0" w:color="auto"/>
        <w:right w:val="none" w:sz="0" w:space="0" w:color="auto"/>
      </w:divBdr>
    </w:div>
    <w:div w:id="1169951943">
      <w:bodyDiv w:val="1"/>
      <w:marLeft w:val="0"/>
      <w:marRight w:val="0"/>
      <w:marTop w:val="0"/>
      <w:marBottom w:val="0"/>
      <w:divBdr>
        <w:top w:val="none" w:sz="0" w:space="0" w:color="auto"/>
        <w:left w:val="none" w:sz="0" w:space="0" w:color="auto"/>
        <w:bottom w:val="none" w:sz="0" w:space="0" w:color="auto"/>
        <w:right w:val="none" w:sz="0" w:space="0" w:color="auto"/>
      </w:divBdr>
    </w:div>
    <w:div w:id="1351688028">
      <w:bodyDiv w:val="1"/>
      <w:marLeft w:val="0"/>
      <w:marRight w:val="0"/>
      <w:marTop w:val="0"/>
      <w:marBottom w:val="0"/>
      <w:divBdr>
        <w:top w:val="none" w:sz="0" w:space="0" w:color="auto"/>
        <w:left w:val="none" w:sz="0" w:space="0" w:color="auto"/>
        <w:bottom w:val="none" w:sz="0" w:space="0" w:color="auto"/>
        <w:right w:val="none" w:sz="0" w:space="0" w:color="auto"/>
      </w:divBdr>
    </w:div>
    <w:div w:id="1387609334">
      <w:bodyDiv w:val="1"/>
      <w:marLeft w:val="0"/>
      <w:marRight w:val="0"/>
      <w:marTop w:val="0"/>
      <w:marBottom w:val="0"/>
      <w:divBdr>
        <w:top w:val="none" w:sz="0" w:space="0" w:color="auto"/>
        <w:left w:val="none" w:sz="0" w:space="0" w:color="auto"/>
        <w:bottom w:val="none" w:sz="0" w:space="0" w:color="auto"/>
        <w:right w:val="none" w:sz="0" w:space="0" w:color="auto"/>
      </w:divBdr>
    </w:div>
    <w:div w:id="1403261226">
      <w:bodyDiv w:val="1"/>
      <w:marLeft w:val="0"/>
      <w:marRight w:val="0"/>
      <w:marTop w:val="0"/>
      <w:marBottom w:val="0"/>
      <w:divBdr>
        <w:top w:val="none" w:sz="0" w:space="0" w:color="auto"/>
        <w:left w:val="none" w:sz="0" w:space="0" w:color="auto"/>
        <w:bottom w:val="none" w:sz="0" w:space="0" w:color="auto"/>
        <w:right w:val="none" w:sz="0" w:space="0" w:color="auto"/>
      </w:divBdr>
    </w:div>
    <w:div w:id="1411973182">
      <w:bodyDiv w:val="1"/>
      <w:marLeft w:val="0"/>
      <w:marRight w:val="0"/>
      <w:marTop w:val="0"/>
      <w:marBottom w:val="0"/>
      <w:divBdr>
        <w:top w:val="none" w:sz="0" w:space="0" w:color="auto"/>
        <w:left w:val="none" w:sz="0" w:space="0" w:color="auto"/>
        <w:bottom w:val="none" w:sz="0" w:space="0" w:color="auto"/>
        <w:right w:val="none" w:sz="0" w:space="0" w:color="auto"/>
      </w:divBdr>
    </w:div>
    <w:div w:id="1491404068">
      <w:bodyDiv w:val="1"/>
      <w:marLeft w:val="0"/>
      <w:marRight w:val="0"/>
      <w:marTop w:val="0"/>
      <w:marBottom w:val="0"/>
      <w:divBdr>
        <w:top w:val="none" w:sz="0" w:space="0" w:color="auto"/>
        <w:left w:val="none" w:sz="0" w:space="0" w:color="auto"/>
        <w:bottom w:val="none" w:sz="0" w:space="0" w:color="auto"/>
        <w:right w:val="none" w:sz="0" w:space="0" w:color="auto"/>
      </w:divBdr>
    </w:div>
    <w:div w:id="1763644769">
      <w:bodyDiv w:val="1"/>
      <w:marLeft w:val="0"/>
      <w:marRight w:val="0"/>
      <w:marTop w:val="0"/>
      <w:marBottom w:val="0"/>
      <w:divBdr>
        <w:top w:val="none" w:sz="0" w:space="0" w:color="auto"/>
        <w:left w:val="none" w:sz="0" w:space="0" w:color="auto"/>
        <w:bottom w:val="none" w:sz="0" w:space="0" w:color="auto"/>
        <w:right w:val="none" w:sz="0" w:space="0" w:color="auto"/>
      </w:divBdr>
    </w:div>
    <w:div w:id="1768384427">
      <w:bodyDiv w:val="1"/>
      <w:marLeft w:val="0"/>
      <w:marRight w:val="0"/>
      <w:marTop w:val="0"/>
      <w:marBottom w:val="0"/>
      <w:divBdr>
        <w:top w:val="none" w:sz="0" w:space="0" w:color="auto"/>
        <w:left w:val="none" w:sz="0" w:space="0" w:color="auto"/>
        <w:bottom w:val="none" w:sz="0" w:space="0" w:color="auto"/>
        <w:right w:val="none" w:sz="0" w:space="0" w:color="auto"/>
      </w:divBdr>
    </w:div>
    <w:div w:id="1773015047">
      <w:bodyDiv w:val="1"/>
      <w:marLeft w:val="0"/>
      <w:marRight w:val="0"/>
      <w:marTop w:val="0"/>
      <w:marBottom w:val="0"/>
      <w:divBdr>
        <w:top w:val="none" w:sz="0" w:space="0" w:color="auto"/>
        <w:left w:val="none" w:sz="0" w:space="0" w:color="auto"/>
        <w:bottom w:val="none" w:sz="0" w:space="0" w:color="auto"/>
        <w:right w:val="none" w:sz="0" w:space="0" w:color="auto"/>
      </w:divBdr>
    </w:div>
    <w:div w:id="2014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lresearchonline.arts.ac.uk/6571/"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orcid.org/0000-0001-8874-276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rcid.org/0000-0003-2763-9755"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alresearchonline.arts.ac.uk/78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72C4B696-CFB2-4FB1-9B38-FFAC2831E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12002</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Grace;Sara Gould</dc:creator>
  <cp:lastModifiedBy>Grace, Stephen E P</cp:lastModifiedBy>
  <cp:revision>3</cp:revision>
  <cp:lastPrinted>2015-07-09T11:46:00Z</cp:lastPrinted>
  <dcterms:created xsi:type="dcterms:W3CDTF">2015-07-23T08:59:00Z</dcterms:created>
  <dcterms:modified xsi:type="dcterms:W3CDTF">2015-07-23T09:01:00Z</dcterms:modified>
</cp:coreProperties>
</file>